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2" w:rsidRDefault="0028352E" w:rsidP="008D1FDD">
      <w:pPr>
        <w:pStyle w:val="NoSpacing"/>
        <w:rPr>
          <w:sz w:val="28"/>
        </w:rPr>
      </w:pPr>
      <w:r>
        <w:rPr>
          <w:sz w:val="28"/>
        </w:rPr>
        <w:t>County</w:t>
      </w:r>
      <w:r w:rsidR="00067862" w:rsidRPr="00C32186">
        <w:rPr>
          <w:sz w:val="28"/>
        </w:rPr>
        <w:t xml:space="preserve"> services </w:t>
      </w:r>
      <w:r>
        <w:rPr>
          <w:sz w:val="28"/>
        </w:rPr>
        <w:t>critical for</w:t>
      </w:r>
      <w:r w:rsidR="00D066DB" w:rsidRPr="00C32186">
        <w:rPr>
          <w:sz w:val="28"/>
        </w:rPr>
        <w:t xml:space="preserve"> </w:t>
      </w:r>
      <w:r w:rsidR="00067862" w:rsidRPr="00C32186">
        <w:rPr>
          <w:sz w:val="28"/>
        </w:rPr>
        <w:t>federal public lands</w:t>
      </w:r>
      <w:r w:rsidR="00823B8C">
        <w:rPr>
          <w:sz w:val="28"/>
        </w:rPr>
        <w:t xml:space="preserve"> – need title</w:t>
      </w:r>
    </w:p>
    <w:p w:rsidR="001D2CAB" w:rsidRPr="001D2CAB" w:rsidRDefault="001D2CAB" w:rsidP="008D1FDD">
      <w:pPr>
        <w:pStyle w:val="NoSpacing"/>
      </w:pPr>
    </w:p>
    <w:p w:rsidR="00DC7423" w:rsidRDefault="00DC7423" w:rsidP="008D1FDD">
      <w:pPr>
        <w:pStyle w:val="NoSpacing"/>
      </w:pPr>
      <w:r>
        <w:t xml:space="preserve">As the summer comes to an end, </w:t>
      </w:r>
      <w:r w:rsidR="00EE518D">
        <w:t xml:space="preserve">hundreds of </w:t>
      </w:r>
      <w:r>
        <w:t>millions of visitors will have spent time enjoying</w:t>
      </w:r>
      <w:r w:rsidR="00A56FBD">
        <w:t xml:space="preserve"> the</w:t>
      </w:r>
      <w:r>
        <w:t xml:space="preserve"> national parks and other federal public lands that </w:t>
      </w:r>
      <w:r w:rsidR="00A56FBD">
        <w:t xml:space="preserve">make up </w:t>
      </w:r>
      <w:r>
        <w:t xml:space="preserve">nearly one-third of the United States.  </w:t>
      </w:r>
    </w:p>
    <w:p w:rsidR="00DC7423" w:rsidRDefault="00DC7423" w:rsidP="008D1FDD">
      <w:pPr>
        <w:pStyle w:val="NoSpacing"/>
      </w:pPr>
    </w:p>
    <w:p w:rsidR="00D720AB" w:rsidRDefault="00DC7423" w:rsidP="008D1FDD">
      <w:pPr>
        <w:pStyle w:val="NoSpacing"/>
      </w:pPr>
      <w:r>
        <w:t>Yellowstone National Park, which spans across counties in Montana and Idaho, has reported a 20-</w:t>
      </w:r>
      <w:r w:rsidR="00D720AB">
        <w:t>percent</w:t>
      </w:r>
      <w:r>
        <w:t xml:space="preserve"> increase in </w:t>
      </w:r>
      <w:r w:rsidR="00795094">
        <w:t>visitors</w:t>
      </w:r>
      <w:r>
        <w:t xml:space="preserve">.  </w:t>
      </w:r>
      <w:r w:rsidR="007C14C6">
        <w:t>Arches National Park in Grand County, Utah saw record numbers of touri</w:t>
      </w:r>
      <w:r>
        <w:t xml:space="preserve">sts over Memorial Day weekend.  And </w:t>
      </w:r>
      <w:r w:rsidR="00D720AB">
        <w:t xml:space="preserve">Glacier National Park in Flathead </w:t>
      </w:r>
      <w:r>
        <w:t xml:space="preserve">County </w:t>
      </w:r>
      <w:r w:rsidR="00D720AB">
        <w:t xml:space="preserve">and Glacier </w:t>
      </w:r>
      <w:r>
        <w:t>C</w:t>
      </w:r>
      <w:r w:rsidR="00D720AB">
        <w:t>ount</w:t>
      </w:r>
      <w:r>
        <w:t>y</w:t>
      </w:r>
      <w:r w:rsidR="00B404F4">
        <w:t>, Montana</w:t>
      </w:r>
      <w:r w:rsidR="00D720AB">
        <w:t xml:space="preserve"> </w:t>
      </w:r>
      <w:r w:rsidR="00A56FBD">
        <w:t xml:space="preserve">is on track for </w:t>
      </w:r>
      <w:r w:rsidR="00D720AB">
        <w:t>recording-setting visitation numbers</w:t>
      </w:r>
      <w:r w:rsidR="007C14C6">
        <w:t xml:space="preserve"> </w:t>
      </w:r>
      <w:r w:rsidR="00C747D9">
        <w:t>this summer</w:t>
      </w:r>
      <w:r w:rsidR="007C14C6">
        <w:t>.</w:t>
      </w:r>
    </w:p>
    <w:p w:rsidR="00222DD5" w:rsidRDefault="00222DD5" w:rsidP="008D1FDD">
      <w:pPr>
        <w:pStyle w:val="NoSpacing"/>
      </w:pPr>
    </w:p>
    <w:p w:rsidR="00EE518D" w:rsidRDefault="00EE518D" w:rsidP="008D1FDD">
      <w:pPr>
        <w:pStyle w:val="NoSpacing"/>
      </w:pPr>
      <w:r>
        <w:t xml:space="preserve">Counties see their populations skyrocket </w:t>
      </w:r>
      <w:r w:rsidR="00B404F4">
        <w:t>with</w:t>
      </w:r>
      <w:r>
        <w:t xml:space="preserve"> visitors at national parks.</w:t>
      </w:r>
      <w:r w:rsidR="00DC7B86">
        <w:t xml:space="preserve">  </w:t>
      </w:r>
      <w:r>
        <w:t xml:space="preserve">Tuolumne, Mariposa and Madera </w:t>
      </w:r>
      <w:r w:rsidR="00DC7B86">
        <w:t>C</w:t>
      </w:r>
      <w:r>
        <w:t xml:space="preserve">ounties in California, </w:t>
      </w:r>
      <w:r w:rsidR="00A56FBD">
        <w:t xml:space="preserve">each </w:t>
      </w:r>
      <w:r>
        <w:t>home to a portion of Yosemite National Park, have a total combined population of 224,000</w:t>
      </w:r>
      <w:r w:rsidR="00B404F4">
        <w:t>.  In 2014</w:t>
      </w:r>
      <w:r>
        <w:t>, the park saw nearly 3.9 million visitors, 17 times as many visitors as permanent residents</w:t>
      </w:r>
      <w:r w:rsidR="00A56FBD">
        <w:t xml:space="preserve"> in the three counties</w:t>
      </w:r>
      <w:r>
        <w:t>.</w:t>
      </w:r>
      <w:r w:rsidR="00DC7B86">
        <w:t xml:space="preserve">   </w:t>
      </w:r>
    </w:p>
    <w:p w:rsidR="00EE518D" w:rsidRDefault="00EE518D" w:rsidP="008D1FDD">
      <w:pPr>
        <w:pStyle w:val="NoSpacing"/>
      </w:pPr>
    </w:p>
    <w:p w:rsidR="00DC7423" w:rsidRDefault="00DC7B86" w:rsidP="008D1FDD">
      <w:pPr>
        <w:pStyle w:val="NoSpacing"/>
      </w:pPr>
      <w:r>
        <w:t>I</w:t>
      </w:r>
      <w:r w:rsidR="00DC7423">
        <w:t xml:space="preserve">ncreased tourism </w:t>
      </w:r>
      <w:r w:rsidR="00F951DA">
        <w:t xml:space="preserve">is good for </w:t>
      </w:r>
      <w:r w:rsidR="00DC7423">
        <w:t>local economies,</w:t>
      </w:r>
      <w:r>
        <w:t xml:space="preserve"> but</w:t>
      </w:r>
      <w:r w:rsidR="00DC7423">
        <w:t xml:space="preserve"> counties need additional resources to meet demand</w:t>
      </w:r>
      <w:r w:rsidR="00F951DA">
        <w:t>s</w:t>
      </w:r>
      <w:r w:rsidR="00A56FBD">
        <w:t xml:space="preserve"> </w:t>
      </w:r>
      <w:r w:rsidR="007201B0">
        <w:t xml:space="preserve">for critical services </w:t>
      </w:r>
      <w:r w:rsidR="00A56FBD">
        <w:t>by public lands visitors</w:t>
      </w:r>
      <w:r w:rsidR="007201B0">
        <w:t xml:space="preserve">.  Often the </w:t>
      </w:r>
      <w:r w:rsidR="00E40E48">
        <w:t>demands far</w:t>
      </w:r>
      <w:r>
        <w:t xml:space="preserve"> ou</w:t>
      </w:r>
      <w:bookmarkStart w:id="0" w:name="_GoBack"/>
      <w:bookmarkEnd w:id="0"/>
      <w:r>
        <w:t xml:space="preserve">tpace what the local property tax base can support.  </w:t>
      </w:r>
      <w:r w:rsidR="00DC7423">
        <w:t xml:space="preserve">Record numbers of visitors lead to </w:t>
      </w:r>
      <w:r w:rsidR="00AA1483">
        <w:t>more traffic</w:t>
      </w:r>
      <w:r w:rsidR="005A4E8C">
        <w:t xml:space="preserve"> on </w:t>
      </w:r>
      <w:r w:rsidR="00DC7423">
        <w:t>county roads and</w:t>
      </w:r>
      <w:r w:rsidR="005A4E8C">
        <w:t xml:space="preserve"> bridges that </w:t>
      </w:r>
      <w:r w:rsidR="004D71D1">
        <w:t>provide the</w:t>
      </w:r>
      <w:r w:rsidR="005A4E8C">
        <w:t xml:space="preserve"> access route</w:t>
      </w:r>
      <w:r w:rsidR="004D71D1">
        <w:t>s</w:t>
      </w:r>
      <w:r w:rsidR="005A4E8C">
        <w:t xml:space="preserve"> </w:t>
      </w:r>
      <w:r>
        <w:t>to public lands</w:t>
      </w:r>
      <w:r w:rsidR="00222DD5">
        <w:t xml:space="preserve">.  </w:t>
      </w:r>
      <w:r w:rsidR="00F951DA">
        <w:t>There are also heightened public s</w:t>
      </w:r>
      <w:r w:rsidR="00555C94">
        <w:t>afety needs associated with increased activity in and around federal</w:t>
      </w:r>
      <w:r w:rsidR="00CC33C5">
        <w:t xml:space="preserve"> public lands</w:t>
      </w:r>
      <w:r w:rsidR="00F951DA">
        <w:t xml:space="preserve">.  </w:t>
      </w:r>
    </w:p>
    <w:p w:rsidR="00A60E76" w:rsidRDefault="00A60E76" w:rsidP="008D1FDD">
      <w:pPr>
        <w:pStyle w:val="NoSpacing"/>
      </w:pPr>
    </w:p>
    <w:p w:rsidR="00AA1483" w:rsidRDefault="00DC7B86" w:rsidP="008D1FDD">
      <w:pPr>
        <w:pStyle w:val="NoSpacing"/>
      </w:pPr>
      <w:r>
        <w:t>C</w:t>
      </w:r>
      <w:r w:rsidR="00A60E76">
        <w:t xml:space="preserve">ounties </w:t>
      </w:r>
      <w:r>
        <w:t xml:space="preserve">alone </w:t>
      </w:r>
      <w:r w:rsidR="00A60E76">
        <w:t xml:space="preserve">cannot </w:t>
      </w:r>
      <w:r>
        <w:t xml:space="preserve">maintain infrastructure, emergency medical care, fire protection, trash collection, sewage systems and many other services for </w:t>
      </w:r>
      <w:r w:rsidR="00767C9B">
        <w:t>visitors</w:t>
      </w:r>
      <w:r>
        <w:t xml:space="preserve"> and residents.  That’s why </w:t>
      </w:r>
      <w:r w:rsidR="00B404F4">
        <w:t>we</w:t>
      </w:r>
      <w:r w:rsidR="00767C9B">
        <w:t xml:space="preserve"> </w:t>
      </w:r>
      <w:r>
        <w:t xml:space="preserve">need </w:t>
      </w:r>
      <w:r w:rsidR="00767C9B">
        <w:t xml:space="preserve">the </w:t>
      </w:r>
      <w:r w:rsidR="00B404F4">
        <w:t xml:space="preserve">federal </w:t>
      </w:r>
      <w:r w:rsidR="00767C9B">
        <w:t xml:space="preserve">Payments in Lieu of Taxes program, or PILT. </w:t>
      </w:r>
    </w:p>
    <w:p w:rsidR="00DC7B86" w:rsidRDefault="00DC7B86" w:rsidP="008D1FDD">
      <w:pPr>
        <w:pStyle w:val="NoSpacing"/>
      </w:pPr>
    </w:p>
    <w:p w:rsidR="00F713F9" w:rsidRDefault="0080567D" w:rsidP="008D1FDD">
      <w:pPr>
        <w:pStyle w:val="NoSpacing"/>
      </w:pPr>
      <w:r>
        <w:t>For nearly 40 years,</w:t>
      </w:r>
      <w:r w:rsidRPr="0080567D">
        <w:t xml:space="preserve"> the PILT program has provided </w:t>
      </w:r>
      <w:r>
        <w:t>funding</w:t>
      </w:r>
      <w:r w:rsidRPr="0080567D">
        <w:t xml:space="preserve"> to counties and other local governments to offset </w:t>
      </w:r>
      <w:r w:rsidR="00063F37">
        <w:t>for</w:t>
      </w:r>
      <w:r w:rsidR="00E41401">
        <w:t>gone</w:t>
      </w:r>
      <w:r w:rsidRPr="0080567D">
        <w:t xml:space="preserve"> tax revenues </w:t>
      </w:r>
      <w:r w:rsidR="00B404F4">
        <w:t>on</w:t>
      </w:r>
      <w:r>
        <w:t xml:space="preserve"> federal land within their boundaries</w:t>
      </w:r>
      <w:r w:rsidRPr="0080567D">
        <w:t xml:space="preserve">. </w:t>
      </w:r>
      <w:r w:rsidR="00B404F4">
        <w:t xml:space="preserve"> Sixty-two percent of the nation’s counties have federal public lands; many rural counties have more than 90 percent of their </w:t>
      </w:r>
      <w:r w:rsidR="00A56FBD">
        <w:t xml:space="preserve">land </w:t>
      </w:r>
      <w:r w:rsidR="00B404F4">
        <w:t xml:space="preserve">area </w:t>
      </w:r>
      <w:r w:rsidR="00A56FBD">
        <w:t xml:space="preserve">taken up </w:t>
      </w:r>
      <w:r w:rsidR="00B404F4">
        <w:t xml:space="preserve">by </w:t>
      </w:r>
      <w:r w:rsidR="00A56FBD">
        <w:t xml:space="preserve">federal </w:t>
      </w:r>
      <w:r w:rsidR="00B404F4">
        <w:t xml:space="preserve">public land.  </w:t>
      </w:r>
      <w:r w:rsidR="00823B8C">
        <w:t>L</w:t>
      </w:r>
      <w:r w:rsidR="00B404F4">
        <w:t>ocal</w:t>
      </w:r>
      <w:r w:rsidRPr="0080567D">
        <w:t xml:space="preserve"> governments </w:t>
      </w:r>
      <w:r w:rsidR="00B404F4">
        <w:t>cannot</w:t>
      </w:r>
      <w:r w:rsidRPr="0080567D">
        <w:t xml:space="preserve"> tax the property values or products de</w:t>
      </w:r>
      <w:r>
        <w:t xml:space="preserve">rived from </w:t>
      </w:r>
      <w:r w:rsidR="00823B8C">
        <w:t>these</w:t>
      </w:r>
      <w:r>
        <w:t xml:space="preserve"> lands, </w:t>
      </w:r>
      <w:r w:rsidR="00ED39D6">
        <w:t xml:space="preserve">yet </w:t>
      </w:r>
      <w:r w:rsidR="00A56FBD">
        <w:t xml:space="preserve">counties and their local taxpayers </w:t>
      </w:r>
      <w:r w:rsidR="00ED39D6">
        <w:t xml:space="preserve">still </w:t>
      </w:r>
      <w:r w:rsidR="00DC5097">
        <w:t xml:space="preserve">pay for </w:t>
      </w:r>
      <w:r>
        <w:t xml:space="preserve">services </w:t>
      </w:r>
      <w:r w:rsidR="00A56FBD">
        <w:t>provided in support of federal lands</w:t>
      </w:r>
      <w:r w:rsidR="00B404F4">
        <w:t xml:space="preserve">.  </w:t>
      </w:r>
    </w:p>
    <w:p w:rsidR="008D1FDD" w:rsidRDefault="008D1FDD" w:rsidP="008D1FDD">
      <w:pPr>
        <w:pStyle w:val="NoSpacing"/>
      </w:pPr>
    </w:p>
    <w:p w:rsidR="008D1FDD" w:rsidRDefault="00823B8C" w:rsidP="008D1FDD">
      <w:pPr>
        <w:pStyle w:val="NoSpacing"/>
      </w:pPr>
      <w:r>
        <w:t>The federal government generates about $14 billion annually from c</w:t>
      </w:r>
      <w:r w:rsidR="00B404F4">
        <w:t>ommercial activities</w:t>
      </w:r>
      <w:r>
        <w:t xml:space="preserve"> on </w:t>
      </w:r>
      <w:r w:rsidR="00A56FBD">
        <w:t xml:space="preserve">federal </w:t>
      </w:r>
      <w:r>
        <w:t>land</w:t>
      </w:r>
      <w:r w:rsidR="00B404F4">
        <w:t xml:space="preserve"> such as timber harvesting, oil and gas leasing and livestock grazing.  </w:t>
      </w:r>
      <w:r w:rsidR="00401D22">
        <w:t xml:space="preserve">The PILT program uses a small portion of this revenue to help local governments continue to provide essential services.  </w:t>
      </w:r>
    </w:p>
    <w:p w:rsidR="00B404F4" w:rsidRDefault="00B404F4" w:rsidP="008D1FDD">
      <w:pPr>
        <w:pStyle w:val="NoSpacing"/>
      </w:pPr>
    </w:p>
    <w:p w:rsidR="00EE4C67" w:rsidRDefault="00A56FBD" w:rsidP="008D1FDD">
      <w:pPr>
        <w:pStyle w:val="NoSpacing"/>
      </w:pPr>
      <w:r>
        <w:t>For 2015</w:t>
      </w:r>
      <w:r w:rsidR="008D1FDD">
        <w:t xml:space="preserve">, </w:t>
      </w:r>
      <w:r w:rsidR="00555C94">
        <w:t>Congress authorized</w:t>
      </w:r>
      <w:r w:rsidR="008D1FDD">
        <w:t xml:space="preserve"> discretionary funding of $442 million for PILT.  Without mandatory full funding, PILT will remain a discretionary program – subject to the annual appropriations process – and could fall back to pre-2008 funding levels</w:t>
      </w:r>
      <w:r>
        <w:t xml:space="preserve"> when counties received 65% or less of necessary funding for PILT</w:t>
      </w:r>
      <w:r w:rsidR="008D1FDD">
        <w:t xml:space="preserve">, </w:t>
      </w:r>
      <w:r w:rsidR="00555C94">
        <w:t>dealing a major blow to</w:t>
      </w:r>
      <w:r w:rsidR="008D1FDD">
        <w:t xml:space="preserve"> local service</w:t>
      </w:r>
      <w:r w:rsidR="00555C94">
        <w:t>s</w:t>
      </w:r>
      <w:r w:rsidR="008D1FDD">
        <w:t xml:space="preserve"> in areas with federal land ownership.</w:t>
      </w:r>
      <w:r w:rsidR="00516396">
        <w:t xml:space="preserve">  </w:t>
      </w:r>
    </w:p>
    <w:p w:rsidR="00823B8C" w:rsidRDefault="00823B8C" w:rsidP="00823B8C">
      <w:pPr>
        <w:pStyle w:val="NoSpacing"/>
      </w:pPr>
    </w:p>
    <w:p w:rsidR="00823B8C" w:rsidRPr="00823B8C" w:rsidRDefault="00895D13" w:rsidP="00823B8C">
      <w:pPr>
        <w:pStyle w:val="NoSpacing"/>
      </w:pPr>
      <w:r>
        <w:t xml:space="preserve">[INSERT COUNTY-SPECIFIC INFO – FOR EXAMPLE: </w:t>
      </w:r>
      <w:r w:rsidR="00823B8C">
        <w:t>M</w:t>
      </w:r>
      <w:r w:rsidR="00823B8C" w:rsidRPr="00823B8C">
        <w:t>y home county, Chelan County, Wash., is a rural county with substantial acreage of public lands, nearly 78 percent.</w:t>
      </w:r>
      <w:r>
        <w:t xml:space="preserve">  </w:t>
      </w:r>
      <w:r w:rsidR="00823B8C" w:rsidRPr="00823B8C">
        <w:t xml:space="preserve">This year, </w:t>
      </w:r>
      <w:r>
        <w:t>we</w:t>
      </w:r>
      <w:r w:rsidR="00823B8C" w:rsidRPr="00823B8C">
        <w:t xml:space="preserve"> received $2.</w:t>
      </w:r>
      <w:r>
        <w:t>4</w:t>
      </w:r>
      <w:r w:rsidR="00823B8C" w:rsidRPr="00823B8C">
        <w:t xml:space="preserve"> million to help fund </w:t>
      </w:r>
      <w:r>
        <w:t>road maintenance</w:t>
      </w:r>
      <w:r w:rsidR="00823B8C" w:rsidRPr="00823B8C">
        <w:t>, public health, environmental compliance, law enforcement and other general government services. The payments are critical, representing</w:t>
      </w:r>
      <w:r>
        <w:t xml:space="preserve"> roughly</w:t>
      </w:r>
      <w:r w:rsidR="00823B8C" w:rsidRPr="00823B8C">
        <w:t xml:space="preserve"> 7.5 percent of our general fund budget and allowing us to provide a safe environment for our visitors.</w:t>
      </w:r>
      <w:r>
        <w:t>]</w:t>
      </w:r>
    </w:p>
    <w:p w:rsidR="00EE4C67" w:rsidRDefault="00EE4C67" w:rsidP="008D1FDD">
      <w:pPr>
        <w:pStyle w:val="NoSpacing"/>
      </w:pPr>
    </w:p>
    <w:p w:rsidR="008D1FDD" w:rsidRDefault="00516396" w:rsidP="008D1FDD">
      <w:pPr>
        <w:pStyle w:val="NoSpacing"/>
      </w:pPr>
      <w:r>
        <w:lastRenderedPageBreak/>
        <w:t xml:space="preserve">Without Congressional action guaranteeing mandatory full funding for PILT for </w:t>
      </w:r>
      <w:r w:rsidR="00D70A04">
        <w:t xml:space="preserve">Fiscal Year </w:t>
      </w:r>
      <w:r>
        <w:t>2016 and beyond,</w:t>
      </w:r>
      <w:r w:rsidRPr="00516396">
        <w:t xml:space="preserve"> </w:t>
      </w:r>
      <w:r w:rsidRPr="00AD49D9">
        <w:t xml:space="preserve">communities across the country could face devastating budget shortfalls affecting public safety, education, infrastructure and other local government </w:t>
      </w:r>
      <w:r>
        <w:t>functions</w:t>
      </w:r>
      <w:r w:rsidR="00D70A04">
        <w:t xml:space="preserve"> that all Americans rely on</w:t>
      </w:r>
      <w:r w:rsidRPr="00AD49D9">
        <w:t>.</w:t>
      </w:r>
    </w:p>
    <w:p w:rsidR="008D1FDD" w:rsidRDefault="008D1FDD" w:rsidP="008D1FDD">
      <w:pPr>
        <w:pStyle w:val="NoSpacing"/>
      </w:pPr>
    </w:p>
    <w:p w:rsidR="00555C94" w:rsidRDefault="00555C94" w:rsidP="008D1FDD">
      <w:pPr>
        <w:pStyle w:val="NoSpacing"/>
      </w:pPr>
      <w:r>
        <w:t>This week</w:t>
      </w:r>
      <w:r w:rsidRPr="00401D22">
        <w:t xml:space="preserve">, </w:t>
      </w:r>
      <w:r>
        <w:t>c</w:t>
      </w:r>
      <w:r w:rsidRPr="00401D22">
        <w:t xml:space="preserve">ounty officials from across the nation will </w:t>
      </w:r>
      <w:r>
        <w:t>go to</w:t>
      </w:r>
      <w:r w:rsidRPr="00401D22">
        <w:t xml:space="preserve"> Capitol Hill to advocate </w:t>
      </w:r>
      <w:r>
        <w:t>for</w:t>
      </w:r>
      <w:r w:rsidRPr="00401D22">
        <w:t xml:space="preserve"> </w:t>
      </w:r>
      <w:r>
        <w:t xml:space="preserve">the </w:t>
      </w:r>
      <w:r w:rsidRPr="00401D22">
        <w:t xml:space="preserve">PILT program.  Many more county officials </w:t>
      </w:r>
      <w:r>
        <w:t>are</w:t>
      </w:r>
      <w:r w:rsidRPr="00401D22">
        <w:t xml:space="preserve"> engaging in grassroots advocacy efforts in their home counties in support of this critical program</w:t>
      </w:r>
      <w:r>
        <w:t xml:space="preserve">.  </w:t>
      </w:r>
    </w:p>
    <w:p w:rsidR="00555C94" w:rsidRDefault="00555C94" w:rsidP="008D1FDD">
      <w:pPr>
        <w:pStyle w:val="NoSpacing"/>
      </w:pPr>
    </w:p>
    <w:p w:rsidR="00555C94" w:rsidRDefault="009E3763" w:rsidP="008D1FDD">
      <w:pPr>
        <w:pStyle w:val="NoSpacing"/>
      </w:pPr>
      <w:r>
        <w:t xml:space="preserve">The </w:t>
      </w:r>
      <w:r w:rsidR="00516396">
        <w:t xml:space="preserve">National Association of Counties is urging members of Congress to support a full investment in the PILT program in </w:t>
      </w:r>
      <w:r w:rsidR="00555C94">
        <w:t>FY</w:t>
      </w:r>
      <w:r w:rsidR="00516396">
        <w:t xml:space="preserve"> 2016 and per</w:t>
      </w:r>
      <w:r w:rsidR="00555C94">
        <w:t xml:space="preserve">manent funding for the future.  </w:t>
      </w:r>
    </w:p>
    <w:p w:rsidR="00555C94" w:rsidRDefault="00555C94" w:rsidP="008D1FDD">
      <w:pPr>
        <w:pStyle w:val="NoSpacing"/>
      </w:pPr>
    </w:p>
    <w:p w:rsidR="00732E6B" w:rsidRDefault="00160935" w:rsidP="008D1FDD">
      <w:pPr>
        <w:pStyle w:val="NoSpacing"/>
      </w:pPr>
      <w:r>
        <w:t xml:space="preserve">For </w:t>
      </w:r>
      <w:r w:rsidR="003E290F">
        <w:t>the millions of people who enjoy</w:t>
      </w:r>
      <w:r>
        <w:t xml:space="preserve"> America’</w:t>
      </w:r>
      <w:r w:rsidR="003006EE">
        <w:t xml:space="preserve">s </w:t>
      </w:r>
      <w:r w:rsidR="003E290F">
        <w:t>immense</w:t>
      </w:r>
      <w:r w:rsidR="003006EE">
        <w:t xml:space="preserve"> </w:t>
      </w:r>
      <w:r>
        <w:t>public lands, the case is clear.</w:t>
      </w:r>
      <w:r w:rsidR="00555C94">
        <w:t xml:space="preserve">  </w:t>
      </w:r>
      <w:r w:rsidR="003006EE">
        <w:t>Without PILT,</w:t>
      </w:r>
      <w:r w:rsidR="006C7BD2">
        <w:t xml:space="preserve"> </w:t>
      </w:r>
      <w:r w:rsidR="00CD7295">
        <w:t>maintaining infrastructure in order to accommodate millions of visitors</w:t>
      </w:r>
      <w:r w:rsidR="0080125C">
        <w:t xml:space="preserve"> to public lands</w:t>
      </w:r>
      <w:r w:rsidR="00CD7295">
        <w:t xml:space="preserve"> each year, notably in this record-setting 2015</w:t>
      </w:r>
      <w:r w:rsidR="00521A2F">
        <w:t xml:space="preserve"> </w:t>
      </w:r>
      <w:r w:rsidR="00967288">
        <w:t>—</w:t>
      </w:r>
      <w:r w:rsidR="00521A2F">
        <w:t xml:space="preserve"> </w:t>
      </w:r>
      <w:r w:rsidR="003006EE">
        <w:t>and</w:t>
      </w:r>
      <w:r w:rsidR="00967288">
        <w:t xml:space="preserve"> many other important services</w:t>
      </w:r>
      <w:r w:rsidR="00521A2F">
        <w:t xml:space="preserve"> </w:t>
      </w:r>
      <w:r w:rsidR="00967288">
        <w:t>—</w:t>
      </w:r>
      <w:r w:rsidR="00521A2F">
        <w:t xml:space="preserve"> </w:t>
      </w:r>
      <w:r w:rsidR="003006EE">
        <w:t>would not</w:t>
      </w:r>
      <w:r w:rsidR="001A1A81">
        <w:t xml:space="preserve"> be possible.</w:t>
      </w:r>
    </w:p>
    <w:sectPr w:rsidR="00732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C7"/>
    <w:rsid w:val="000032F2"/>
    <w:rsid w:val="00037135"/>
    <w:rsid w:val="00063F37"/>
    <w:rsid w:val="00067862"/>
    <w:rsid w:val="000A236B"/>
    <w:rsid w:val="00105816"/>
    <w:rsid w:val="00123460"/>
    <w:rsid w:val="00137027"/>
    <w:rsid w:val="00160935"/>
    <w:rsid w:val="001A1A81"/>
    <w:rsid w:val="001A349E"/>
    <w:rsid w:val="001D2CAB"/>
    <w:rsid w:val="0020765E"/>
    <w:rsid w:val="00222DD5"/>
    <w:rsid w:val="00232130"/>
    <w:rsid w:val="00263298"/>
    <w:rsid w:val="0028352E"/>
    <w:rsid w:val="002E0A46"/>
    <w:rsid w:val="003006EE"/>
    <w:rsid w:val="00307894"/>
    <w:rsid w:val="00333C1D"/>
    <w:rsid w:val="00336764"/>
    <w:rsid w:val="00345914"/>
    <w:rsid w:val="00354F17"/>
    <w:rsid w:val="00355A10"/>
    <w:rsid w:val="00375340"/>
    <w:rsid w:val="003B0217"/>
    <w:rsid w:val="003C0B80"/>
    <w:rsid w:val="003C4AC9"/>
    <w:rsid w:val="003E290F"/>
    <w:rsid w:val="00401A70"/>
    <w:rsid w:val="00401D22"/>
    <w:rsid w:val="0044605C"/>
    <w:rsid w:val="00453CB5"/>
    <w:rsid w:val="0046452A"/>
    <w:rsid w:val="004A0780"/>
    <w:rsid w:val="004D71D1"/>
    <w:rsid w:val="004E306B"/>
    <w:rsid w:val="005005C7"/>
    <w:rsid w:val="00515CC3"/>
    <w:rsid w:val="00516396"/>
    <w:rsid w:val="00521A2F"/>
    <w:rsid w:val="00525F00"/>
    <w:rsid w:val="00535DB0"/>
    <w:rsid w:val="00543630"/>
    <w:rsid w:val="00555C94"/>
    <w:rsid w:val="00575CC0"/>
    <w:rsid w:val="005930BA"/>
    <w:rsid w:val="005A4E8C"/>
    <w:rsid w:val="005B160C"/>
    <w:rsid w:val="005C58DC"/>
    <w:rsid w:val="005E0826"/>
    <w:rsid w:val="005E7D9D"/>
    <w:rsid w:val="005F2671"/>
    <w:rsid w:val="005F3990"/>
    <w:rsid w:val="00655201"/>
    <w:rsid w:val="0065789B"/>
    <w:rsid w:val="00663574"/>
    <w:rsid w:val="00672792"/>
    <w:rsid w:val="006759D2"/>
    <w:rsid w:val="006A0B4F"/>
    <w:rsid w:val="006A7486"/>
    <w:rsid w:val="006C7BD2"/>
    <w:rsid w:val="00710E3A"/>
    <w:rsid w:val="007201B0"/>
    <w:rsid w:val="00732E6B"/>
    <w:rsid w:val="007366DE"/>
    <w:rsid w:val="00762D3E"/>
    <w:rsid w:val="00767C9B"/>
    <w:rsid w:val="00795094"/>
    <w:rsid w:val="00796838"/>
    <w:rsid w:val="007C14C6"/>
    <w:rsid w:val="007E782B"/>
    <w:rsid w:val="0080125C"/>
    <w:rsid w:val="008023EB"/>
    <w:rsid w:val="008044BD"/>
    <w:rsid w:val="0080567D"/>
    <w:rsid w:val="00823B8C"/>
    <w:rsid w:val="00827EEA"/>
    <w:rsid w:val="008576C9"/>
    <w:rsid w:val="00860E88"/>
    <w:rsid w:val="00895D13"/>
    <w:rsid w:val="008B4572"/>
    <w:rsid w:val="008D1FDD"/>
    <w:rsid w:val="008D2E0E"/>
    <w:rsid w:val="00905AA4"/>
    <w:rsid w:val="0094439C"/>
    <w:rsid w:val="00963AAD"/>
    <w:rsid w:val="00967288"/>
    <w:rsid w:val="00974786"/>
    <w:rsid w:val="009C7341"/>
    <w:rsid w:val="009D4B32"/>
    <w:rsid w:val="009E0D5C"/>
    <w:rsid w:val="009E3763"/>
    <w:rsid w:val="009F5FDF"/>
    <w:rsid w:val="00A038CC"/>
    <w:rsid w:val="00A32DC3"/>
    <w:rsid w:val="00A56FBD"/>
    <w:rsid w:val="00A60E76"/>
    <w:rsid w:val="00A70FDB"/>
    <w:rsid w:val="00AA1483"/>
    <w:rsid w:val="00AD49D9"/>
    <w:rsid w:val="00AF0165"/>
    <w:rsid w:val="00AF65C2"/>
    <w:rsid w:val="00B20B1B"/>
    <w:rsid w:val="00B33BC1"/>
    <w:rsid w:val="00B404F4"/>
    <w:rsid w:val="00B6017F"/>
    <w:rsid w:val="00BC0883"/>
    <w:rsid w:val="00BC5171"/>
    <w:rsid w:val="00BD2D69"/>
    <w:rsid w:val="00C139C3"/>
    <w:rsid w:val="00C17AFE"/>
    <w:rsid w:val="00C32186"/>
    <w:rsid w:val="00C32ADC"/>
    <w:rsid w:val="00C340E2"/>
    <w:rsid w:val="00C67C3F"/>
    <w:rsid w:val="00C747D9"/>
    <w:rsid w:val="00C815E8"/>
    <w:rsid w:val="00CC33C5"/>
    <w:rsid w:val="00CD7295"/>
    <w:rsid w:val="00CF4212"/>
    <w:rsid w:val="00D04DDD"/>
    <w:rsid w:val="00D066DB"/>
    <w:rsid w:val="00D12E79"/>
    <w:rsid w:val="00D41866"/>
    <w:rsid w:val="00D41F44"/>
    <w:rsid w:val="00D464B5"/>
    <w:rsid w:val="00D70A04"/>
    <w:rsid w:val="00D714D3"/>
    <w:rsid w:val="00D720AB"/>
    <w:rsid w:val="00DA4BFB"/>
    <w:rsid w:val="00DB03F1"/>
    <w:rsid w:val="00DC126B"/>
    <w:rsid w:val="00DC5097"/>
    <w:rsid w:val="00DC6DA9"/>
    <w:rsid w:val="00DC7423"/>
    <w:rsid w:val="00DC7947"/>
    <w:rsid w:val="00DC7B86"/>
    <w:rsid w:val="00DE42B3"/>
    <w:rsid w:val="00E27B9A"/>
    <w:rsid w:val="00E33CBF"/>
    <w:rsid w:val="00E40E48"/>
    <w:rsid w:val="00E41401"/>
    <w:rsid w:val="00E62D43"/>
    <w:rsid w:val="00E713C7"/>
    <w:rsid w:val="00E74C25"/>
    <w:rsid w:val="00EB33B2"/>
    <w:rsid w:val="00EB7C02"/>
    <w:rsid w:val="00EC2097"/>
    <w:rsid w:val="00ED39D6"/>
    <w:rsid w:val="00EE4C67"/>
    <w:rsid w:val="00EE518D"/>
    <w:rsid w:val="00EE7F88"/>
    <w:rsid w:val="00F34256"/>
    <w:rsid w:val="00F34A99"/>
    <w:rsid w:val="00F6650B"/>
    <w:rsid w:val="00F713F9"/>
    <w:rsid w:val="00F951DA"/>
    <w:rsid w:val="00FB1BD2"/>
    <w:rsid w:val="00FE616F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F4F95-8474-483E-A525-82FCAAC3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F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D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0C3B-8D14-475F-8537-CB385830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Namey</dc:creator>
  <cp:lastModifiedBy>Chris Marklund</cp:lastModifiedBy>
  <cp:revision>4</cp:revision>
  <cp:lastPrinted>2015-08-27T19:24:00Z</cp:lastPrinted>
  <dcterms:created xsi:type="dcterms:W3CDTF">2015-08-28T18:42:00Z</dcterms:created>
  <dcterms:modified xsi:type="dcterms:W3CDTF">2015-09-01T14:15:00Z</dcterms:modified>
</cp:coreProperties>
</file>