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60B76" w14:textId="77777777" w:rsidR="00E84C5E" w:rsidRDefault="00E84C5E"/>
    <w:p w14:paraId="1B3B2F60" w14:textId="77777777" w:rsidR="009C69B8" w:rsidRDefault="009C69B8"/>
    <w:p w14:paraId="021A4B67" w14:textId="2F597684" w:rsidR="00AF7B90" w:rsidRPr="006D5C05" w:rsidRDefault="00612E1E" w:rsidP="00AF7B90">
      <w:pPr>
        <w:ind w:left="-432" w:right="-144"/>
        <w:rPr>
          <w:rFonts w:ascii="Franklin Gothic Heavy" w:hAnsi="Franklin Gothic Heavy"/>
          <w:sz w:val="34"/>
          <w:szCs w:val="34"/>
        </w:rPr>
      </w:pPr>
      <w:r w:rsidRPr="006D5C05">
        <w:rPr>
          <w:rFonts w:ascii="Franklin Gothic Heavy" w:hAnsi="Franklin Gothic Heavy"/>
          <w:sz w:val="34"/>
          <w:szCs w:val="34"/>
        </w:rPr>
        <w:t xml:space="preserve">SUPPORT </w:t>
      </w:r>
      <w:r w:rsidR="009E5B90">
        <w:rPr>
          <w:rFonts w:ascii="Franklin Gothic Heavy" w:hAnsi="Franklin Gothic Heavy"/>
          <w:sz w:val="34"/>
          <w:szCs w:val="34"/>
        </w:rPr>
        <w:t>ADDITIONAL APPROPRIATONS FOR THE</w:t>
      </w:r>
      <w:r w:rsidRPr="006D5C05">
        <w:rPr>
          <w:rFonts w:ascii="Franklin Gothic Heavy" w:hAnsi="Franklin Gothic Heavy"/>
          <w:sz w:val="34"/>
          <w:szCs w:val="34"/>
        </w:rPr>
        <w:t xml:space="preserve"> </w:t>
      </w:r>
      <w:r w:rsidR="005A1ACC">
        <w:rPr>
          <w:rFonts w:ascii="Franklin Gothic Heavy" w:hAnsi="Franklin Gothic Heavy"/>
          <w:sz w:val="34"/>
          <w:szCs w:val="34"/>
        </w:rPr>
        <w:t>AFFORDABLE CONNECTIVITY PROGRAM</w:t>
      </w:r>
    </w:p>
    <w:p w14:paraId="70B77C43" w14:textId="03F25E79" w:rsidR="009C69B8" w:rsidRDefault="009C69B8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434851" wp14:editId="324D7242">
                <wp:simplePos x="0" y="0"/>
                <wp:positionH relativeFrom="page">
                  <wp:posOffset>609600</wp:posOffset>
                </wp:positionH>
                <wp:positionV relativeFrom="paragraph">
                  <wp:posOffset>192405</wp:posOffset>
                </wp:positionV>
                <wp:extent cx="6391275" cy="45085"/>
                <wp:effectExtent l="0" t="0" r="9525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 h="45085">
                              <a:moveTo>
                                <a:pt x="6391275" y="0"/>
                              </a:moveTo>
                              <a:lnTo>
                                <a:pt x="0" y="0"/>
                              </a:lnTo>
                              <a:lnTo>
                                <a:pt x="0" y="45084"/>
                              </a:lnTo>
                              <a:lnTo>
                                <a:pt x="6391275" y="45084"/>
                              </a:lnTo>
                              <a:lnTo>
                                <a:pt x="6391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E7B8" id="Freeform: Shape 2" o:spid="_x0000_s1026" style="position:absolute;margin-left:48pt;margin-top:15.15pt;width:503.25pt;height:3.55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63912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" path="m6391275,l,,,45084r6391275,l6391275,xe" fillcolor="#09c" stroked="f">
                <v:path arrowok="t"/>
                <w10:wrap type="topAndBottom" anchorx="page"/>
              </v:shape>
            </w:pict>
          </mc:Fallback>
        </mc:AlternateContent>
      </w:r>
    </w:p>
    <w:p w14:paraId="6AEB622B" w14:textId="6C744717" w:rsidR="005C0EA7" w:rsidRDefault="005C0EA7"/>
    <w:p w14:paraId="130C7F02" w14:textId="107A0244" w:rsidR="009C69B8" w:rsidRPr="00D03673" w:rsidRDefault="009C69B8" w:rsidP="00FF1AA8">
      <w:pPr>
        <w:pStyle w:val="Heading1"/>
        <w:spacing w:before="114"/>
        <w:ind w:left="-720" w:right="1440" w:firstLine="318"/>
        <w:rPr>
          <w:rFonts w:ascii="Arial Nova Cond" w:hAnsi="Arial Nova Cond"/>
        </w:rPr>
      </w:pPr>
      <w:r w:rsidRPr="00D03673">
        <w:rPr>
          <w:rFonts w:ascii="Arial Nova Cond" w:hAnsi="Arial Nova Cond"/>
          <w:color w:val="0099CC"/>
        </w:rPr>
        <w:t>ACTION</w:t>
      </w:r>
      <w:r w:rsidRPr="00D03673">
        <w:rPr>
          <w:rFonts w:ascii="Arial Nova Cond" w:hAnsi="Arial Nova Cond"/>
          <w:color w:val="0099CC"/>
          <w:spacing w:val="-14"/>
        </w:rPr>
        <w:t xml:space="preserve"> </w:t>
      </w:r>
      <w:r w:rsidRPr="00D03673">
        <w:rPr>
          <w:rFonts w:ascii="Arial Nova Cond" w:hAnsi="Arial Nova Cond"/>
          <w:color w:val="0099CC"/>
          <w:spacing w:val="-2"/>
        </w:rPr>
        <w:t>NEEDED:</w:t>
      </w:r>
    </w:p>
    <w:p w14:paraId="73EFF047" w14:textId="62C6A4F1" w:rsidR="00391853" w:rsidRDefault="009D00E1" w:rsidP="00B84DB2">
      <w:pPr>
        <w:pStyle w:val="BodyText"/>
        <w:spacing w:before="89" w:line="300" w:lineRule="auto"/>
        <w:ind w:left="-432" w:right="1440"/>
      </w:pPr>
      <w:r>
        <w:rPr>
          <w:rFonts w:ascii="Acumin Pro Light" w:hAnsi="Acumin Pro Light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2B1B601" wp14:editId="7F63D584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</wp:posOffset>
                </wp:positionV>
                <wp:extent cx="2618105" cy="4362450"/>
                <wp:effectExtent l="0" t="0" r="0" b="0"/>
                <wp:wrapThrough wrapText="bothSides">
                  <wp:wrapPolygon edited="0">
                    <wp:start x="0" y="0"/>
                    <wp:lineTo x="0" y="21506"/>
                    <wp:lineTo x="21375" y="21506"/>
                    <wp:lineTo x="21375" y="0"/>
                    <wp:lineTo x="0" y="0"/>
                  </wp:wrapPolygon>
                </wp:wrapThrough>
                <wp:docPr id="2146538708" name="Text Box 2146538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83F25" w14:textId="4853684F" w:rsidR="00FF1AA8" w:rsidRPr="000202E6" w:rsidRDefault="00107939" w:rsidP="00286465">
                            <w:pPr>
                              <w:ind w:left="269"/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</w:pPr>
                            <w:r w:rsidRPr="000202E6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THE ACP CONNECT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ED OVER</w:t>
                            </w:r>
                            <w:r w:rsidRPr="000202E6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 </w:t>
                            </w:r>
                            <w:r w:rsidRPr="000202E6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>2</w:t>
                            </w:r>
                            <w:r w:rsidR="00391853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>3</w:t>
                            </w:r>
                            <w:r w:rsidRPr="000202E6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 xml:space="preserve"> MILLION HOUSEHOLDS</w:t>
                            </w:r>
                            <w:r w:rsidRPr="000202E6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 </w:t>
                            </w:r>
                            <w:r w:rsidR="00B15525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ACROSS THE U.S. </w:t>
                            </w:r>
                            <w:r w:rsidRPr="000202E6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TO 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AFFORDABLE</w:t>
                            </w:r>
                            <w:r w:rsidRPr="000202E6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 INTERNET 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SUBSCRIPTIONS THAT CONNECTED THEM TO THE DIGITAL ECONOMY AND SOCIETY</w:t>
                            </w:r>
                          </w:p>
                          <w:p w14:paraId="1ED1235B" w14:textId="77777777" w:rsidR="009154D1" w:rsidRPr="00D03673" w:rsidRDefault="009154D1" w:rsidP="00391853">
                            <w:pPr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</w:pPr>
                          </w:p>
                          <w:p w14:paraId="08B65045" w14:textId="20FD27AF" w:rsidR="000202E6" w:rsidRDefault="000202E6" w:rsidP="009154D1">
                            <w:pPr>
                              <w:ind w:left="269"/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THE ACP 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EXHAUSTED FUNDING IN</w:t>
                            </w:r>
                            <w:r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 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 2024</w:t>
                            </w:r>
                            <w:r w:rsidR="00391853"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>, AND CONGRESS HAS YET TO APPROPRIATE ADDITIONAL FUNDING. AS A RESULT, MILLIONS OF HOUSEHOLDS WERE DE-ENROLLED FROM THE PROGRAM.</w:t>
                            </w:r>
                          </w:p>
                          <w:p w14:paraId="679D5307" w14:textId="77777777" w:rsidR="009154D1" w:rsidRDefault="009154D1" w:rsidP="009154D1">
                            <w:pPr>
                              <w:ind w:left="269"/>
                              <w:rPr>
                                <w:rFonts w:ascii="Arial Nova Cond" w:hAnsi="Arial Nova Cond"/>
                                <w:sz w:val="24"/>
                              </w:rPr>
                            </w:pPr>
                          </w:p>
                          <w:p w14:paraId="6EF0A510" w14:textId="2757AE88" w:rsidR="009154D1" w:rsidRPr="009154D1" w:rsidRDefault="00391853" w:rsidP="009154D1">
                            <w:pPr>
                              <w:ind w:left="269"/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</w:pPr>
                            <w:r w:rsidRPr="00C80B16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>NAC</w:t>
                            </w:r>
                            <w:r w:rsidR="00F500FF" w:rsidRPr="00C80B16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>o</w:t>
                            </w:r>
                            <w:r w:rsidRPr="00C80B16">
                              <w:rPr>
                                <w:rFonts w:ascii="Arial Nova Cond" w:hAnsi="Arial Nova Cond"/>
                                <w:b/>
                                <w:bCs/>
                                <w:color w:val="0099CC"/>
                                <w:sz w:val="24"/>
                              </w:rPr>
                              <w:t xml:space="preserve"> URGES CONGRESS TO APPROPRIATE ADDITIONAL FUNDS TO ACP TO PRESERVE A BROADBAND AFFORDABILITY PRORGAM AT THE FEDERAL COMMUNICATIONS COMMISSION</w:t>
                            </w:r>
                            <w:r>
                              <w:rPr>
                                <w:rFonts w:ascii="Arial Nova Cond" w:hAnsi="Arial Nova Cond"/>
                                <w:color w:val="0099CC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B601" id="_x0000_t202" coordsize="21600,21600" o:spt="202" path="m,l,21600r21600,l21600,xe">
                <v:stroke joinstyle="miter"/>
                <v:path gradientshapeok="t" o:connecttype="rect"/>
              </v:shapetype>
              <v:shape id="Text Box 2146538708" o:spid="_x0000_s1026" type="#_x0000_t202" style="position:absolute;left:0;text-align:left;margin-left:315pt;margin-top:5.05pt;width:206.15pt;height:343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" fillcolor="white [3201]" stroked="f" strokeweight=".5pt">
                <v:textbox>
                  <w:txbxContent>
                    <w:p w14:paraId="15383F25" w14:textId="4853684F" w:rsidR="00FF1AA8" w:rsidRPr="000202E6" w:rsidRDefault="00107939" w:rsidP="00286465">
                      <w:pPr>
                        <w:ind w:left="269"/>
                        <w:rPr>
                          <w:rFonts w:ascii="Arial Nova Cond" w:hAnsi="Arial Nova Cond"/>
                          <w:color w:val="0099CC"/>
                          <w:sz w:val="24"/>
                        </w:rPr>
                      </w:pPr>
                      <w:r w:rsidRPr="000202E6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THE ACP CONNECT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ED OVER</w:t>
                      </w:r>
                      <w:r w:rsidRPr="000202E6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 </w:t>
                      </w:r>
                      <w:r w:rsidRPr="000202E6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>2</w:t>
                      </w:r>
                      <w:r w:rsidR="00391853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>3</w:t>
                      </w:r>
                      <w:r w:rsidRPr="000202E6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 xml:space="preserve"> MILLION HOUSEHOLDS</w:t>
                      </w:r>
                      <w:r w:rsidRPr="000202E6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 </w:t>
                      </w:r>
                      <w:r w:rsidR="00B15525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ACROSS THE U.S. </w:t>
                      </w:r>
                      <w:r w:rsidRPr="000202E6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TO 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AFFORDABLE</w:t>
                      </w:r>
                      <w:r w:rsidRPr="000202E6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 INTERNET 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SUBSCRIPTIONS THAT CONNECTED THEM TO THE DIGITAL ECONOMY AND SOCIETY</w:t>
                      </w:r>
                    </w:p>
                    <w:p w14:paraId="1ED1235B" w14:textId="77777777" w:rsidR="009154D1" w:rsidRPr="00D03673" w:rsidRDefault="009154D1" w:rsidP="00391853">
                      <w:pPr>
                        <w:rPr>
                          <w:rFonts w:ascii="Arial Nova Cond" w:hAnsi="Arial Nova Cond"/>
                          <w:color w:val="0099CC"/>
                          <w:sz w:val="24"/>
                        </w:rPr>
                      </w:pPr>
                    </w:p>
                    <w:p w14:paraId="08B65045" w14:textId="20FD27AF" w:rsidR="000202E6" w:rsidRDefault="000202E6" w:rsidP="009154D1">
                      <w:pPr>
                        <w:ind w:left="269"/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</w:pPr>
                      <w:r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THE ACP 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EXHAUSTED FUNDING IN</w:t>
                      </w:r>
                      <w:r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 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MAY</w:t>
                      </w:r>
                      <w:r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 2024</w:t>
                      </w:r>
                      <w:r w:rsidR="00391853"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>, AND CONGRESS HAS YET TO APPROPRIATE ADDITIONAL FUNDING. AS A RESULT, MILLIONS OF HOUSEHOLDS WERE DE-ENROLLED FROM THE PROGRAM.</w:t>
                      </w:r>
                    </w:p>
                    <w:p w14:paraId="679D5307" w14:textId="77777777" w:rsidR="009154D1" w:rsidRDefault="009154D1" w:rsidP="009154D1">
                      <w:pPr>
                        <w:ind w:left="269"/>
                        <w:rPr>
                          <w:rFonts w:ascii="Arial Nova Cond" w:hAnsi="Arial Nova Cond"/>
                          <w:sz w:val="24"/>
                        </w:rPr>
                      </w:pPr>
                    </w:p>
                    <w:p w14:paraId="6EF0A510" w14:textId="2757AE88" w:rsidR="009154D1" w:rsidRPr="009154D1" w:rsidRDefault="00391853" w:rsidP="009154D1">
                      <w:pPr>
                        <w:ind w:left="269"/>
                        <w:rPr>
                          <w:rFonts w:ascii="Arial Nova Cond" w:hAnsi="Arial Nova Cond"/>
                          <w:color w:val="0099CC"/>
                          <w:sz w:val="24"/>
                        </w:rPr>
                      </w:pPr>
                      <w:r w:rsidRPr="00C80B16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>NAC</w:t>
                      </w:r>
                      <w:r w:rsidR="00F500FF" w:rsidRPr="00C80B16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>o</w:t>
                      </w:r>
                      <w:r w:rsidRPr="00C80B16">
                        <w:rPr>
                          <w:rFonts w:ascii="Arial Nova Cond" w:hAnsi="Arial Nova Cond"/>
                          <w:b/>
                          <w:bCs/>
                          <w:color w:val="0099CC"/>
                          <w:sz w:val="24"/>
                        </w:rPr>
                        <w:t xml:space="preserve"> URGES CONGRESS TO APPROPRIATE ADDITIONAL FUNDS TO ACP TO PRESERVE A BROADBAND AFFORDABILITY PRORGAM AT THE FEDERAL COMMUNICATIONS COMMISSION</w:t>
                      </w:r>
                      <w:r>
                        <w:rPr>
                          <w:rFonts w:ascii="Arial Nova Cond" w:hAnsi="Arial Nova Cond"/>
                          <w:color w:val="0099CC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081B">
        <w:t xml:space="preserve">Urge your Members of Congress to </w:t>
      </w:r>
      <w:r w:rsidR="00391853">
        <w:t>support additional appropriations for</w:t>
      </w:r>
      <w:r w:rsidR="00CB6198">
        <w:t xml:space="preserve"> </w:t>
      </w:r>
      <w:r w:rsidR="00612E1E">
        <w:t xml:space="preserve">the </w:t>
      </w:r>
      <w:r w:rsidR="005A1ACC">
        <w:t>Affordable Connectivity Program</w:t>
      </w:r>
      <w:r w:rsidR="009E5B90">
        <w:t xml:space="preserve"> (ACP) to preserve a broadband affordability program at the Federal Communications Commission (FCC)</w:t>
      </w:r>
      <w:r w:rsidR="00391853">
        <w:t>. There are several legislative proposals</w:t>
      </w:r>
      <w:r w:rsidR="00065B9F">
        <w:t xml:space="preserve"> to extend funding for the program</w:t>
      </w:r>
      <w:r w:rsidR="00391853">
        <w:t xml:space="preserve">, including the following: </w:t>
      </w:r>
    </w:p>
    <w:p w14:paraId="34F563EF" w14:textId="66ED9B61" w:rsidR="00391853" w:rsidRDefault="00391853" w:rsidP="00B84DB2">
      <w:pPr>
        <w:pStyle w:val="BodyText"/>
        <w:numPr>
          <w:ilvl w:val="0"/>
          <w:numId w:val="9"/>
        </w:numPr>
        <w:spacing w:before="89" w:line="300" w:lineRule="auto"/>
        <w:ind w:right="1440"/>
      </w:pPr>
      <w:r>
        <w:t>The Affordable Connectivity Program</w:t>
      </w:r>
      <w:r w:rsidR="005A1ACC">
        <w:t xml:space="preserve"> Extension Act of 2024 </w:t>
      </w:r>
      <w:r w:rsidR="004163E0">
        <w:br/>
      </w:r>
      <w:r w:rsidR="005A1ACC">
        <w:t>(</w:t>
      </w:r>
      <w:r w:rsidR="003209C9">
        <w:t xml:space="preserve">S. 3565 and </w:t>
      </w:r>
      <w:r w:rsidR="005A1ACC">
        <w:t>H.R. 692</w:t>
      </w:r>
      <w:r w:rsidR="003209C9">
        <w:t>9)</w:t>
      </w:r>
      <w:r>
        <w:t>, which would</w:t>
      </w:r>
      <w:r w:rsidR="003209C9">
        <w:t xml:space="preserve"> provide $7 billion in funding for </w:t>
      </w:r>
      <w:r w:rsidR="009E5B90">
        <w:t>ACP</w:t>
      </w:r>
      <w:r w:rsidR="00177399">
        <w:t xml:space="preserve"> </w:t>
      </w:r>
      <w:r w:rsidR="00344CD7">
        <w:t>and</w:t>
      </w:r>
      <w:r w:rsidR="003209C9">
        <w:t xml:space="preserve"> keep the program operational throughout the remainder of 2024. </w:t>
      </w:r>
      <w:r w:rsidR="009E5B90">
        <w:t>The bill was i</w:t>
      </w:r>
      <w:r w:rsidR="003209C9">
        <w:t>ntroduced by Sens. J.D. Vance (R-Ohio) and Peter Welch (D-Vt.) and Reps. Yvette Clarke (D-N.Y.) and Brian Fitzpatrick (R-Pa.)</w:t>
      </w:r>
      <w:r>
        <w:t>.</w:t>
      </w:r>
    </w:p>
    <w:p w14:paraId="61711AF5" w14:textId="766207B9" w:rsidR="009C69B8" w:rsidRPr="007F7309" w:rsidRDefault="00391853" w:rsidP="00B84DB2">
      <w:pPr>
        <w:pStyle w:val="BodyText"/>
        <w:numPr>
          <w:ilvl w:val="0"/>
          <w:numId w:val="9"/>
        </w:numPr>
        <w:spacing w:before="89" w:line="300" w:lineRule="auto"/>
        <w:ind w:right="1440"/>
      </w:pPr>
      <w:r>
        <w:t>Senate Bill 4317, which would provide $6 billion in funding for the ACP as well as implement programmatic changes to the ACP to improve fiscal sustainability and targeted support outcomes for the program</w:t>
      </w:r>
      <w:r w:rsidR="009E5B90">
        <w:t xml:space="preserve">. The bill was introduced by Sen. Ben Ray Lujan (D-N.M) and has bipartisan support in the Senate. </w:t>
      </w:r>
    </w:p>
    <w:p w14:paraId="4B2421CA" w14:textId="7BC4AAD6" w:rsidR="009C69B8" w:rsidRPr="00D03673" w:rsidRDefault="009C69B8" w:rsidP="00FF1AA8">
      <w:pPr>
        <w:pStyle w:val="Heading1"/>
        <w:spacing w:before="214"/>
        <w:ind w:left="-432" w:right="1440"/>
        <w:rPr>
          <w:rFonts w:ascii="Arial Nova Cond" w:hAnsi="Arial Nova Cond"/>
        </w:rPr>
      </w:pPr>
      <w:r w:rsidRPr="00D03673">
        <w:rPr>
          <w:rFonts w:ascii="Arial Nova Cond" w:hAnsi="Arial Nova Cond"/>
          <w:color w:val="0099CC"/>
          <w:spacing w:val="-2"/>
        </w:rPr>
        <w:t>BACKGROUND:</w:t>
      </w:r>
    </w:p>
    <w:p w14:paraId="458B9489" w14:textId="503AE425" w:rsidR="00A5533B" w:rsidRDefault="00B2373F" w:rsidP="00B84DB2">
      <w:pPr>
        <w:pStyle w:val="BodyText"/>
        <w:tabs>
          <w:tab w:val="left" w:pos="6030"/>
        </w:tabs>
        <w:spacing w:before="91" w:line="300" w:lineRule="auto"/>
        <w:ind w:left="-432"/>
      </w:pPr>
      <w:r w:rsidRPr="008A6EA0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9E1876" wp14:editId="6432F05B">
                <wp:simplePos x="0" y="0"/>
                <wp:positionH relativeFrom="page">
                  <wp:posOffset>4991100</wp:posOffset>
                </wp:positionH>
                <wp:positionV relativeFrom="paragraph">
                  <wp:posOffset>344805</wp:posOffset>
                </wp:positionV>
                <wp:extent cx="2765425" cy="2647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81F96" w14:textId="77777777" w:rsidR="00D03673" w:rsidRPr="00F90443" w:rsidRDefault="00D03673" w:rsidP="00D036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044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 view the most up-to-date information, scan the QR code below</w:t>
                            </w:r>
                            <w:r w:rsidRPr="00F9044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F7441D" w14:textId="77777777" w:rsidR="00857E9A" w:rsidRDefault="00857E9A" w:rsidP="0085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1876" id="Text Box 1" o:spid="_x0000_s1027" type="#_x0000_t202" style="position:absolute;left:0;text-align:left;margin-left:393pt;margin-top:27.15pt;width:217.75pt;height:208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2rLwIAAFwEAAAOAAAAZHJzL2Uyb0RvYy54bWysVEtv2zAMvg/YfxB0X5x4ebRGnCJLkWFA&#10;0BZIh54VWUoEyKImKbGzXz9KzmvdTsMuMilSfHwf6elDW2tyEM4rMCUd9PqUCMOhUmZb0u+vy09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" fillcolor="white [3201]" stroked="f" strokeweight=".5pt">
                <v:textbox>
                  <w:txbxContent>
                    <w:p w14:paraId="6B381F96" w14:textId="77777777" w:rsidR="00D03673" w:rsidRPr="00F90443" w:rsidRDefault="00D03673" w:rsidP="00D036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0443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 view the most up-to-date information, scan the QR code below</w:t>
                      </w:r>
                      <w:r w:rsidRPr="00F9044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FF7441D" w14:textId="77777777" w:rsidR="00857E9A" w:rsidRDefault="00857E9A" w:rsidP="00857E9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7" behindDoc="0" locked="0" layoutInCell="1" allowOverlap="1" wp14:anchorId="5925CB7C" wp14:editId="7E4F3AC7">
            <wp:simplePos x="0" y="0"/>
            <wp:positionH relativeFrom="column">
              <wp:posOffset>4848225</wp:posOffset>
            </wp:positionH>
            <wp:positionV relativeFrom="paragraph">
              <wp:posOffset>739140</wp:posOffset>
            </wp:positionV>
            <wp:extent cx="1219200" cy="1219200"/>
            <wp:effectExtent l="0" t="0" r="0" b="0"/>
            <wp:wrapSquare wrapText="bothSides"/>
            <wp:docPr id="301150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C50">
        <w:t xml:space="preserve">The Affordable Connectivity Program (ACP) is a benefit program that </w:t>
      </w:r>
      <w:r w:rsidR="009E5B90">
        <w:t>helped</w:t>
      </w:r>
      <w:r w:rsidR="00767C50">
        <w:t xml:space="preserve"> ensure households can afford reliable broadband services for work, school, healthcare and </w:t>
      </w:r>
      <w:r w:rsidR="00E43583">
        <w:t xml:space="preserve">much </w:t>
      </w:r>
      <w:r w:rsidR="00767C50">
        <w:t xml:space="preserve">more. The ACP was enacted by the Bipartisan Infrastructure Law in November </w:t>
      </w:r>
      <w:r w:rsidR="007B5E25">
        <w:t>of</w:t>
      </w:r>
      <w:r w:rsidR="00767C50">
        <w:t xml:space="preserve"> 2021 </w:t>
      </w:r>
      <w:r w:rsidR="009E5B90">
        <w:t xml:space="preserve">with a one-time appropriation of $14.2 billion, and it served </w:t>
      </w:r>
      <w:r w:rsidR="00767C50">
        <w:t>as an extension of the Emergency Broadband Benefit, which provided a monthly benefit to eligible households to receive access to broadband during the first 18 months</w:t>
      </w:r>
      <w:r>
        <w:t xml:space="preserve"> </w:t>
      </w:r>
      <w:r w:rsidR="00767C50">
        <w:t>of the COVID-19</w:t>
      </w:r>
      <w:r>
        <w:t xml:space="preserve"> </w:t>
      </w:r>
      <w:r w:rsidR="00767C50">
        <w:t>pandemic.</w:t>
      </w:r>
      <w:r>
        <w:br/>
      </w:r>
      <w:r>
        <w:br/>
      </w:r>
      <w:r w:rsidR="00A5533B">
        <w:t xml:space="preserve">The ACP </w:t>
      </w:r>
      <w:r w:rsidR="009E5B90">
        <w:t>provided</w:t>
      </w:r>
      <w:r w:rsidR="00A5533B">
        <w:t xml:space="preserve"> a discount of up to $30 per month towards internet service for eligible households and up to $75 per month to households</w:t>
      </w:r>
      <w:r w:rsidR="006A7224">
        <w:t xml:space="preserve"> on qualifying Tribal lands or high-cost areas as defined in the Bipartisan Infrastructure Law. Eligible households can also receive a one-time discount of up to $100 to purchase a connectivity device, such as a laptop, desktop computer, or tablet</w:t>
      </w:r>
      <w:r w:rsidR="00CA1CB3">
        <w:t>.</w:t>
      </w:r>
    </w:p>
    <w:p w14:paraId="64E521C7" w14:textId="30AE0433" w:rsidR="00A01AD2" w:rsidRPr="00885576" w:rsidRDefault="00A01AD2" w:rsidP="00A01AD2">
      <w:pPr>
        <w:pStyle w:val="BodyText"/>
        <w:spacing w:before="91" w:line="300" w:lineRule="auto"/>
        <w:ind w:left="-450" w:right="-180"/>
      </w:pPr>
      <w:r>
        <w:lastRenderedPageBreak/>
        <w:t xml:space="preserve">The ACP </w:t>
      </w:r>
      <w:r w:rsidR="009E5B90">
        <w:t>had over</w:t>
      </w:r>
      <w:r>
        <w:t xml:space="preserve"> 2</w:t>
      </w:r>
      <w:r w:rsidR="009E5B90">
        <w:t>3</w:t>
      </w:r>
      <w:r>
        <w:t xml:space="preserve"> million enrolled households to date</w:t>
      </w:r>
      <w:r w:rsidR="009E5B90">
        <w:t xml:space="preserve">; however, Congress failed to re-appropriate the program as funds from the one-time appropriation dwindled in the first four months of 2024. On June </w:t>
      </w:r>
      <w:r w:rsidR="00F500FF">
        <w:t>1st</w:t>
      </w:r>
      <w:r w:rsidR="009E5B90">
        <w:t xml:space="preserve">, 2024, the program formally expired, after remaining funds for the program were disbursed in a final partial disbursement to eligible households. </w:t>
      </w:r>
      <w:r>
        <w:t xml:space="preserve"> </w:t>
      </w:r>
    </w:p>
    <w:p w14:paraId="14DE3564" w14:textId="28282EFF" w:rsidR="00FF1AA8" w:rsidRPr="00C8500A" w:rsidRDefault="00FF1AA8" w:rsidP="00FF1AA8">
      <w:pPr>
        <w:pStyle w:val="BodyText"/>
        <w:spacing w:before="7"/>
        <w:rPr>
          <w:rFonts w:ascii="Arial Nova Cond" w:hAnsi="Arial Nova Cond"/>
          <w:sz w:val="28"/>
        </w:rPr>
      </w:pPr>
    </w:p>
    <w:p w14:paraId="46C4D122" w14:textId="721089F1" w:rsidR="004512E9" w:rsidRDefault="00FF1AA8" w:rsidP="00A6239E">
      <w:pPr>
        <w:pStyle w:val="Heading1"/>
        <w:spacing w:line="276" w:lineRule="auto"/>
        <w:ind w:left="-432"/>
        <w:rPr>
          <w:rFonts w:ascii="Arial Nova Cond" w:hAnsi="Arial Nova Cond"/>
          <w:color w:val="0099CC"/>
          <w:spacing w:val="-2"/>
        </w:rPr>
      </w:pPr>
      <w:r w:rsidRPr="00C8500A">
        <w:rPr>
          <w:rFonts w:ascii="Arial Nova Cond" w:hAnsi="Arial Nova Cond"/>
          <w:color w:val="0099CC"/>
        </w:rPr>
        <w:t>KEY</w:t>
      </w:r>
      <w:r w:rsidRPr="00C8500A">
        <w:rPr>
          <w:rFonts w:ascii="Arial Nova Cond" w:hAnsi="Arial Nova Cond"/>
          <w:color w:val="0099CC"/>
          <w:spacing w:val="4"/>
        </w:rPr>
        <w:t xml:space="preserve"> </w:t>
      </w:r>
      <w:r w:rsidRPr="00C8500A">
        <w:rPr>
          <w:rFonts w:ascii="Arial Nova Cond" w:hAnsi="Arial Nova Cond"/>
          <w:color w:val="0099CC"/>
        </w:rPr>
        <w:t>TALKING</w:t>
      </w:r>
      <w:r w:rsidRPr="00C8500A">
        <w:rPr>
          <w:rFonts w:ascii="Arial Nova Cond" w:hAnsi="Arial Nova Cond"/>
          <w:color w:val="0099CC"/>
          <w:spacing w:val="6"/>
        </w:rPr>
        <w:t xml:space="preserve"> </w:t>
      </w:r>
      <w:r w:rsidRPr="00C8500A">
        <w:rPr>
          <w:rFonts w:ascii="Arial Nova Cond" w:hAnsi="Arial Nova Cond"/>
          <w:color w:val="0099CC"/>
          <w:spacing w:val="-2"/>
        </w:rPr>
        <w:t>POINTS:</w:t>
      </w:r>
    </w:p>
    <w:p w14:paraId="26AE055F" w14:textId="77777777" w:rsidR="00B84DB2" w:rsidRPr="00C8500A" w:rsidRDefault="00B84DB2" w:rsidP="00A6239E">
      <w:pPr>
        <w:pStyle w:val="Heading1"/>
        <w:spacing w:line="276" w:lineRule="auto"/>
        <w:ind w:left="-432"/>
        <w:rPr>
          <w:rFonts w:ascii="Arial Nova Cond" w:hAnsi="Arial Nova Cond"/>
          <w:color w:val="0099CC"/>
          <w:spacing w:val="-2"/>
        </w:rPr>
      </w:pPr>
    </w:p>
    <w:p w14:paraId="534C5979" w14:textId="5DF085AC" w:rsidR="00065B9F" w:rsidRDefault="00C61D35" w:rsidP="00F500FF">
      <w:pPr>
        <w:pStyle w:val="BasicParagraph"/>
        <w:numPr>
          <w:ilvl w:val="0"/>
          <w:numId w:val="7"/>
        </w:numPr>
        <w:suppressAutoHyphens/>
        <w:spacing w:line="276" w:lineRule="auto"/>
        <w:ind w:left="27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The ACP </w:t>
      </w:r>
      <w:r w:rsidR="009E5B90">
        <w:rPr>
          <w:rFonts w:ascii="Franklin Gothic Book" w:hAnsi="Franklin Gothic Book" w:cs="Calibri"/>
          <w:sz w:val="22"/>
          <w:szCs w:val="22"/>
        </w:rPr>
        <w:t>served as a key tool for closing</w:t>
      </w:r>
      <w:r>
        <w:rPr>
          <w:rFonts w:ascii="Franklin Gothic Book" w:hAnsi="Franklin Gothic Book" w:cs="Calibri"/>
          <w:sz w:val="22"/>
          <w:szCs w:val="22"/>
        </w:rPr>
        <w:t xml:space="preserve"> the digital divide, as </w:t>
      </w:r>
      <w:r w:rsidR="009E5B90">
        <w:rPr>
          <w:rFonts w:ascii="Franklin Gothic Book" w:hAnsi="Franklin Gothic Book" w:cs="Calibri"/>
          <w:sz w:val="22"/>
          <w:szCs w:val="22"/>
        </w:rPr>
        <w:t>many Americans remain disconnected from high-speed internet connectivity due to an inability to afford a subscription.</w:t>
      </w:r>
      <w:r w:rsidR="00F500FF">
        <w:rPr>
          <w:rFonts w:ascii="Franklin Gothic Book" w:hAnsi="Franklin Gothic Book" w:cs="Calibri"/>
          <w:sz w:val="22"/>
          <w:szCs w:val="22"/>
        </w:rPr>
        <w:br/>
      </w:r>
      <w:r>
        <w:rPr>
          <w:rFonts w:ascii="Franklin Gothic Book" w:hAnsi="Franklin Gothic Book" w:cs="Calibri"/>
          <w:sz w:val="22"/>
          <w:szCs w:val="22"/>
        </w:rPr>
        <w:t xml:space="preserve"> </w:t>
      </w:r>
    </w:p>
    <w:p w14:paraId="1E5834CC" w14:textId="0DB21274" w:rsidR="004470F1" w:rsidRDefault="00C61D35" w:rsidP="00F500FF">
      <w:pPr>
        <w:pStyle w:val="BasicParagraph"/>
        <w:numPr>
          <w:ilvl w:val="0"/>
          <w:numId w:val="7"/>
        </w:numPr>
        <w:suppressAutoHyphens/>
        <w:spacing w:line="276" w:lineRule="auto"/>
        <w:ind w:left="27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The ACP provide</w:t>
      </w:r>
      <w:r w:rsidR="009E5B90">
        <w:rPr>
          <w:rFonts w:ascii="Franklin Gothic Book" w:hAnsi="Franklin Gothic Book" w:cs="Calibri"/>
          <w:sz w:val="22"/>
          <w:szCs w:val="22"/>
        </w:rPr>
        <w:t>d</w:t>
      </w:r>
      <w:r>
        <w:rPr>
          <w:rFonts w:ascii="Franklin Gothic Book" w:hAnsi="Franklin Gothic Book" w:cs="Calibri"/>
          <w:sz w:val="22"/>
          <w:szCs w:val="22"/>
        </w:rPr>
        <w:t xml:space="preserve"> critical support to households who </w:t>
      </w:r>
      <w:r w:rsidR="009E5B90">
        <w:rPr>
          <w:rFonts w:ascii="Franklin Gothic Book" w:hAnsi="Franklin Gothic Book" w:cs="Calibri"/>
          <w:sz w:val="22"/>
          <w:szCs w:val="22"/>
        </w:rPr>
        <w:t>could utilize their internet access through the ACP to attend health care appointments, conduct remote work, engage in remote learning for children and adults</w:t>
      </w:r>
      <w:r w:rsidR="00065B9F">
        <w:rPr>
          <w:rFonts w:ascii="Franklin Gothic Book" w:hAnsi="Franklin Gothic Book" w:cs="Calibri"/>
          <w:sz w:val="22"/>
          <w:szCs w:val="22"/>
        </w:rPr>
        <w:t>, and access digital government services and resources from their home or mobile.</w:t>
      </w:r>
    </w:p>
    <w:p w14:paraId="10A694F4" w14:textId="77777777" w:rsidR="00065B9F" w:rsidRPr="00065B9F" w:rsidRDefault="00065B9F" w:rsidP="00065B9F">
      <w:pPr>
        <w:pStyle w:val="BasicParagraph"/>
        <w:suppressAutoHyphens/>
        <w:spacing w:line="276" w:lineRule="auto"/>
        <w:ind w:left="270"/>
        <w:jc w:val="both"/>
        <w:rPr>
          <w:rFonts w:ascii="Franklin Gothic Book" w:hAnsi="Franklin Gothic Book" w:cs="Calibri"/>
          <w:sz w:val="22"/>
          <w:szCs w:val="22"/>
        </w:rPr>
      </w:pPr>
    </w:p>
    <w:p w14:paraId="50849BAE" w14:textId="64C99C89" w:rsidR="005C0EA7" w:rsidRPr="004470F1" w:rsidRDefault="004470F1" w:rsidP="004470F1">
      <w:pPr>
        <w:jc w:val="center"/>
      </w:pPr>
      <w:r w:rsidRPr="00906860">
        <w:t xml:space="preserve">For further information, contact Seamus Dowdall at 202.942.4212 or </w:t>
      </w:r>
      <w:hyperlink r:id="rId11" w:history="1">
        <w:r w:rsidR="00E43583" w:rsidRPr="008369A4">
          <w:rPr>
            <w:rStyle w:val="Hyperlink"/>
          </w:rPr>
          <w:t>sdowdall@naco.org</w:t>
        </w:r>
      </w:hyperlink>
      <w:r w:rsidR="00E43583">
        <w:t xml:space="preserve"> </w:t>
      </w:r>
    </w:p>
    <w:sectPr w:rsidR="005C0EA7" w:rsidRPr="004470F1" w:rsidSect="00305B5E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B054F" w14:textId="77777777" w:rsidR="00D067FB" w:rsidRDefault="00D067FB" w:rsidP="005C0EA7">
      <w:r>
        <w:separator/>
      </w:r>
    </w:p>
  </w:endnote>
  <w:endnote w:type="continuationSeparator" w:id="0">
    <w:p w14:paraId="2DD6A652" w14:textId="77777777" w:rsidR="00D067FB" w:rsidRDefault="00D067FB" w:rsidP="005C0EA7">
      <w:r>
        <w:continuationSeparator/>
      </w:r>
    </w:p>
  </w:endnote>
  <w:endnote w:type="continuationNotice" w:id="1">
    <w:p w14:paraId="7B840234" w14:textId="77777777" w:rsidR="00D067FB" w:rsidRDefault="00D06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cumin Pro Light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88DCD" w14:textId="725EFA77" w:rsidR="005C0EA7" w:rsidRDefault="005C0EA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0BB9AC5" wp14:editId="0AD9AFF4">
          <wp:simplePos x="0" y="0"/>
          <wp:positionH relativeFrom="column">
            <wp:posOffset>-974725</wp:posOffset>
          </wp:positionH>
          <wp:positionV relativeFrom="paragraph">
            <wp:posOffset>-283210</wp:posOffset>
          </wp:positionV>
          <wp:extent cx="7903935" cy="1107902"/>
          <wp:effectExtent l="0" t="0" r="0" b="0"/>
          <wp:wrapNone/>
          <wp:docPr id="718077481" name="Picture 71807748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961843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935" cy="1107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F5D5C" w14:textId="0A7BC9FF" w:rsidR="00305B5E" w:rsidRDefault="00305B5E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00F435" wp14:editId="22B5B2F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903935" cy="1107902"/>
          <wp:effectExtent l="0" t="0" r="0" b="0"/>
          <wp:wrapNone/>
          <wp:docPr id="1248222187" name="Picture 1248222187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961843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935" cy="1107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A0E3D" w14:textId="77777777" w:rsidR="00D067FB" w:rsidRDefault="00D067FB" w:rsidP="005C0EA7">
      <w:r>
        <w:separator/>
      </w:r>
    </w:p>
  </w:footnote>
  <w:footnote w:type="continuationSeparator" w:id="0">
    <w:p w14:paraId="73057D5B" w14:textId="77777777" w:rsidR="00D067FB" w:rsidRDefault="00D067FB" w:rsidP="005C0EA7">
      <w:r>
        <w:continuationSeparator/>
      </w:r>
    </w:p>
  </w:footnote>
  <w:footnote w:type="continuationNotice" w:id="1">
    <w:p w14:paraId="065D85CD" w14:textId="77777777" w:rsidR="00D067FB" w:rsidRDefault="00D06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E7E66" w14:textId="6668E607" w:rsidR="00305B5E" w:rsidRDefault="00305B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D890F" wp14:editId="5F17ED4A">
          <wp:simplePos x="0" y="0"/>
          <wp:positionH relativeFrom="page">
            <wp:posOffset>-76200</wp:posOffset>
          </wp:positionH>
          <wp:positionV relativeFrom="paragraph">
            <wp:posOffset>-457200</wp:posOffset>
          </wp:positionV>
          <wp:extent cx="7991646" cy="1189355"/>
          <wp:effectExtent l="0" t="0" r="9525" b="0"/>
          <wp:wrapNone/>
          <wp:docPr id="1701683582" name="Picture 1701683582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207316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46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66E0E"/>
    <w:multiLevelType w:val="hybridMultilevel"/>
    <w:tmpl w:val="BB20556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1D0F0D46"/>
    <w:multiLevelType w:val="hybridMultilevel"/>
    <w:tmpl w:val="BB38D7F0"/>
    <w:lvl w:ilvl="0" w:tplc="9582361E">
      <w:numFmt w:val="bullet"/>
      <w:lvlText w:val=""/>
      <w:lvlJc w:val="left"/>
      <w:pPr>
        <w:ind w:left="680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CFC2F6C">
      <w:numFmt w:val="bullet"/>
      <w:lvlText w:val="•"/>
      <w:lvlJc w:val="left"/>
      <w:pPr>
        <w:ind w:left="1694" w:hanging="362"/>
      </w:pPr>
      <w:rPr>
        <w:rFonts w:hint="default"/>
        <w:lang w:val="en-US" w:eastAsia="en-US" w:bidi="ar-SA"/>
      </w:rPr>
    </w:lvl>
    <w:lvl w:ilvl="2" w:tplc="BBECF08C">
      <w:numFmt w:val="bullet"/>
      <w:lvlText w:val="•"/>
      <w:lvlJc w:val="left"/>
      <w:pPr>
        <w:ind w:left="2708" w:hanging="362"/>
      </w:pPr>
      <w:rPr>
        <w:rFonts w:hint="default"/>
        <w:lang w:val="en-US" w:eastAsia="en-US" w:bidi="ar-SA"/>
      </w:rPr>
    </w:lvl>
    <w:lvl w:ilvl="3" w:tplc="F558E38C">
      <w:numFmt w:val="bullet"/>
      <w:lvlText w:val="•"/>
      <w:lvlJc w:val="left"/>
      <w:pPr>
        <w:ind w:left="3722" w:hanging="362"/>
      </w:pPr>
      <w:rPr>
        <w:rFonts w:hint="default"/>
        <w:lang w:val="en-US" w:eastAsia="en-US" w:bidi="ar-SA"/>
      </w:rPr>
    </w:lvl>
    <w:lvl w:ilvl="4" w:tplc="FD0C5810">
      <w:numFmt w:val="bullet"/>
      <w:lvlText w:val="•"/>
      <w:lvlJc w:val="left"/>
      <w:pPr>
        <w:ind w:left="4736" w:hanging="362"/>
      </w:pPr>
      <w:rPr>
        <w:rFonts w:hint="default"/>
        <w:lang w:val="en-US" w:eastAsia="en-US" w:bidi="ar-SA"/>
      </w:rPr>
    </w:lvl>
    <w:lvl w:ilvl="5" w:tplc="D58264EC">
      <w:numFmt w:val="bullet"/>
      <w:lvlText w:val="•"/>
      <w:lvlJc w:val="left"/>
      <w:pPr>
        <w:ind w:left="5750" w:hanging="362"/>
      </w:pPr>
      <w:rPr>
        <w:rFonts w:hint="default"/>
        <w:lang w:val="en-US" w:eastAsia="en-US" w:bidi="ar-SA"/>
      </w:rPr>
    </w:lvl>
    <w:lvl w:ilvl="6" w:tplc="25106436">
      <w:numFmt w:val="bullet"/>
      <w:lvlText w:val="•"/>
      <w:lvlJc w:val="left"/>
      <w:pPr>
        <w:ind w:left="6764" w:hanging="362"/>
      </w:pPr>
      <w:rPr>
        <w:rFonts w:hint="default"/>
        <w:lang w:val="en-US" w:eastAsia="en-US" w:bidi="ar-SA"/>
      </w:rPr>
    </w:lvl>
    <w:lvl w:ilvl="7" w:tplc="0370172A">
      <w:numFmt w:val="bullet"/>
      <w:lvlText w:val="•"/>
      <w:lvlJc w:val="left"/>
      <w:pPr>
        <w:ind w:left="7778" w:hanging="362"/>
      </w:pPr>
      <w:rPr>
        <w:rFonts w:hint="default"/>
        <w:lang w:val="en-US" w:eastAsia="en-US" w:bidi="ar-SA"/>
      </w:rPr>
    </w:lvl>
    <w:lvl w:ilvl="8" w:tplc="1C38152A">
      <w:numFmt w:val="bullet"/>
      <w:lvlText w:val="•"/>
      <w:lvlJc w:val="left"/>
      <w:pPr>
        <w:ind w:left="8792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5852992"/>
    <w:multiLevelType w:val="hybridMultilevel"/>
    <w:tmpl w:val="0BBA20A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38E60B1C"/>
    <w:multiLevelType w:val="hybridMultilevel"/>
    <w:tmpl w:val="D68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BE4"/>
    <w:multiLevelType w:val="hybridMultilevel"/>
    <w:tmpl w:val="FF0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081C"/>
    <w:multiLevelType w:val="hybridMultilevel"/>
    <w:tmpl w:val="529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5694"/>
    <w:multiLevelType w:val="hybridMultilevel"/>
    <w:tmpl w:val="580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5ABA"/>
    <w:multiLevelType w:val="hybridMultilevel"/>
    <w:tmpl w:val="C228058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68445470"/>
    <w:multiLevelType w:val="hybridMultilevel"/>
    <w:tmpl w:val="058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29631">
    <w:abstractNumId w:val="1"/>
  </w:num>
  <w:num w:numId="2" w16cid:durableId="2129740879">
    <w:abstractNumId w:val="5"/>
  </w:num>
  <w:num w:numId="3" w16cid:durableId="928658249">
    <w:abstractNumId w:val="3"/>
  </w:num>
  <w:num w:numId="4" w16cid:durableId="1171986941">
    <w:abstractNumId w:val="4"/>
  </w:num>
  <w:num w:numId="5" w16cid:durableId="106193501">
    <w:abstractNumId w:val="8"/>
  </w:num>
  <w:num w:numId="6" w16cid:durableId="1394038556">
    <w:abstractNumId w:val="0"/>
  </w:num>
  <w:num w:numId="7" w16cid:durableId="2020883943">
    <w:abstractNumId w:val="6"/>
  </w:num>
  <w:num w:numId="8" w16cid:durableId="888998437">
    <w:abstractNumId w:val="7"/>
  </w:num>
  <w:num w:numId="9" w16cid:durableId="181667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7"/>
    <w:rsid w:val="00002527"/>
    <w:rsid w:val="00012F55"/>
    <w:rsid w:val="000202E6"/>
    <w:rsid w:val="0003320B"/>
    <w:rsid w:val="00042210"/>
    <w:rsid w:val="00065B9F"/>
    <w:rsid w:val="000B531D"/>
    <w:rsid w:val="000D1133"/>
    <w:rsid w:val="000D3813"/>
    <w:rsid w:val="000E48C0"/>
    <w:rsid w:val="000F3D88"/>
    <w:rsid w:val="00107939"/>
    <w:rsid w:val="00112D90"/>
    <w:rsid w:val="00137BE5"/>
    <w:rsid w:val="00144F1E"/>
    <w:rsid w:val="00165AF8"/>
    <w:rsid w:val="00177399"/>
    <w:rsid w:val="001810C1"/>
    <w:rsid w:val="001831F5"/>
    <w:rsid w:val="001961EE"/>
    <w:rsid w:val="001B07F6"/>
    <w:rsid w:val="001F255B"/>
    <w:rsid w:val="0020129D"/>
    <w:rsid w:val="00201545"/>
    <w:rsid w:val="002077E8"/>
    <w:rsid w:val="002726E1"/>
    <w:rsid w:val="0028039C"/>
    <w:rsid w:val="00286465"/>
    <w:rsid w:val="00294742"/>
    <w:rsid w:val="002B3F95"/>
    <w:rsid w:val="00305B5E"/>
    <w:rsid w:val="003100A8"/>
    <w:rsid w:val="0031347B"/>
    <w:rsid w:val="003209C9"/>
    <w:rsid w:val="00323BF3"/>
    <w:rsid w:val="00344CD7"/>
    <w:rsid w:val="00370833"/>
    <w:rsid w:val="00384A91"/>
    <w:rsid w:val="00391853"/>
    <w:rsid w:val="003C7D76"/>
    <w:rsid w:val="003D5652"/>
    <w:rsid w:val="004163E0"/>
    <w:rsid w:val="0043081B"/>
    <w:rsid w:val="004470F1"/>
    <w:rsid w:val="004512E9"/>
    <w:rsid w:val="004704AD"/>
    <w:rsid w:val="004A4D4C"/>
    <w:rsid w:val="004C3BA5"/>
    <w:rsid w:val="004D53EF"/>
    <w:rsid w:val="004D5FAC"/>
    <w:rsid w:val="004D6122"/>
    <w:rsid w:val="004E1DE6"/>
    <w:rsid w:val="004F0C8E"/>
    <w:rsid w:val="004F0F8B"/>
    <w:rsid w:val="004F413F"/>
    <w:rsid w:val="00502AF6"/>
    <w:rsid w:val="0056310E"/>
    <w:rsid w:val="00563B8B"/>
    <w:rsid w:val="005A1ACC"/>
    <w:rsid w:val="005C0EA7"/>
    <w:rsid w:val="005D63C3"/>
    <w:rsid w:val="005E16B2"/>
    <w:rsid w:val="005E325F"/>
    <w:rsid w:val="005F5FCD"/>
    <w:rsid w:val="00612E1E"/>
    <w:rsid w:val="00661B1F"/>
    <w:rsid w:val="006866B8"/>
    <w:rsid w:val="00691092"/>
    <w:rsid w:val="00692A13"/>
    <w:rsid w:val="006A7224"/>
    <w:rsid w:val="006B0317"/>
    <w:rsid w:val="006D5C05"/>
    <w:rsid w:val="006D6B20"/>
    <w:rsid w:val="00703673"/>
    <w:rsid w:val="00711428"/>
    <w:rsid w:val="007425AD"/>
    <w:rsid w:val="007527E3"/>
    <w:rsid w:val="0076039B"/>
    <w:rsid w:val="00767C50"/>
    <w:rsid w:val="007A059F"/>
    <w:rsid w:val="007A33C0"/>
    <w:rsid w:val="007B5E25"/>
    <w:rsid w:val="007E3779"/>
    <w:rsid w:val="007E4B52"/>
    <w:rsid w:val="007E7E8C"/>
    <w:rsid w:val="007F7309"/>
    <w:rsid w:val="008025E2"/>
    <w:rsid w:val="00847791"/>
    <w:rsid w:val="00857E9A"/>
    <w:rsid w:val="0086674A"/>
    <w:rsid w:val="00867FC2"/>
    <w:rsid w:val="00874B42"/>
    <w:rsid w:val="00885576"/>
    <w:rsid w:val="008A00A9"/>
    <w:rsid w:val="008A4F84"/>
    <w:rsid w:val="008D3BFA"/>
    <w:rsid w:val="008D5D1C"/>
    <w:rsid w:val="008E536C"/>
    <w:rsid w:val="008E5D2C"/>
    <w:rsid w:val="00907B88"/>
    <w:rsid w:val="00912947"/>
    <w:rsid w:val="009154D1"/>
    <w:rsid w:val="0094461A"/>
    <w:rsid w:val="00947848"/>
    <w:rsid w:val="009506A2"/>
    <w:rsid w:val="00985606"/>
    <w:rsid w:val="00987553"/>
    <w:rsid w:val="00991B1B"/>
    <w:rsid w:val="00994ADE"/>
    <w:rsid w:val="009C69B8"/>
    <w:rsid w:val="009D00E1"/>
    <w:rsid w:val="009D56B7"/>
    <w:rsid w:val="009E5B90"/>
    <w:rsid w:val="00A01AD2"/>
    <w:rsid w:val="00A207AA"/>
    <w:rsid w:val="00A23F0C"/>
    <w:rsid w:val="00A26EBC"/>
    <w:rsid w:val="00A30A48"/>
    <w:rsid w:val="00A31E86"/>
    <w:rsid w:val="00A46044"/>
    <w:rsid w:val="00A5533B"/>
    <w:rsid w:val="00A56942"/>
    <w:rsid w:val="00A6239E"/>
    <w:rsid w:val="00AA295C"/>
    <w:rsid w:val="00AC2F58"/>
    <w:rsid w:val="00AC4412"/>
    <w:rsid w:val="00AF4ACE"/>
    <w:rsid w:val="00AF7B90"/>
    <w:rsid w:val="00B15525"/>
    <w:rsid w:val="00B2373F"/>
    <w:rsid w:val="00B3047B"/>
    <w:rsid w:val="00B372E3"/>
    <w:rsid w:val="00B41FC9"/>
    <w:rsid w:val="00B54D03"/>
    <w:rsid w:val="00B66A96"/>
    <w:rsid w:val="00B84DB2"/>
    <w:rsid w:val="00B905C4"/>
    <w:rsid w:val="00BC2C2A"/>
    <w:rsid w:val="00BC72D9"/>
    <w:rsid w:val="00BE3337"/>
    <w:rsid w:val="00BE3E5D"/>
    <w:rsid w:val="00BE4383"/>
    <w:rsid w:val="00C054A7"/>
    <w:rsid w:val="00C23558"/>
    <w:rsid w:val="00C61D35"/>
    <w:rsid w:val="00C6605F"/>
    <w:rsid w:val="00C80B16"/>
    <w:rsid w:val="00C8500A"/>
    <w:rsid w:val="00CA1CB3"/>
    <w:rsid w:val="00CB1E23"/>
    <w:rsid w:val="00CB6198"/>
    <w:rsid w:val="00CD33AA"/>
    <w:rsid w:val="00CD552F"/>
    <w:rsid w:val="00CF39E6"/>
    <w:rsid w:val="00D03673"/>
    <w:rsid w:val="00D067FB"/>
    <w:rsid w:val="00D110AC"/>
    <w:rsid w:val="00D15E9B"/>
    <w:rsid w:val="00D46379"/>
    <w:rsid w:val="00D57CFB"/>
    <w:rsid w:val="00D617D7"/>
    <w:rsid w:val="00D84E11"/>
    <w:rsid w:val="00D9282A"/>
    <w:rsid w:val="00DB2B78"/>
    <w:rsid w:val="00DC6C55"/>
    <w:rsid w:val="00DE507C"/>
    <w:rsid w:val="00DF65D1"/>
    <w:rsid w:val="00E36B57"/>
    <w:rsid w:val="00E43583"/>
    <w:rsid w:val="00E45870"/>
    <w:rsid w:val="00E81809"/>
    <w:rsid w:val="00E84C5E"/>
    <w:rsid w:val="00EA1956"/>
    <w:rsid w:val="00EC021D"/>
    <w:rsid w:val="00EC394D"/>
    <w:rsid w:val="00EE2F8C"/>
    <w:rsid w:val="00EF0EDD"/>
    <w:rsid w:val="00F500FF"/>
    <w:rsid w:val="00F53979"/>
    <w:rsid w:val="00F6008B"/>
    <w:rsid w:val="00F70C16"/>
    <w:rsid w:val="00F9311A"/>
    <w:rsid w:val="00FD1E2D"/>
    <w:rsid w:val="00FE5207"/>
    <w:rsid w:val="00FF1AA8"/>
    <w:rsid w:val="00FF61B6"/>
    <w:rsid w:val="00FF706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9B4FB"/>
  <w15:chartTrackingRefBased/>
  <w15:docId w15:val="{97B60AAF-7899-4325-B734-9D8C61F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6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kern w:val="0"/>
      <w:sz w:val="22"/>
      <w:szCs w:val="22"/>
      <w:lang w:eastAsia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0EA7"/>
    <w:pPr>
      <w:ind w:left="119"/>
      <w:outlineLvl w:val="0"/>
    </w:pPr>
    <w:rPr>
      <w:rFonts w:ascii="Arial Narrow" w:eastAsia="Arial Narrow" w:hAnsi="Arial Narrow" w:cs="Arial Narro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A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C0EA7"/>
  </w:style>
  <w:style w:type="paragraph" w:styleId="Footer">
    <w:name w:val="footer"/>
    <w:basedOn w:val="Normal"/>
    <w:link w:val="FooterChar"/>
    <w:uiPriority w:val="99"/>
    <w:unhideWhenUsed/>
    <w:rsid w:val="005C0EA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C0EA7"/>
  </w:style>
  <w:style w:type="character" w:customStyle="1" w:styleId="Heading1Char">
    <w:name w:val="Heading 1 Char"/>
    <w:basedOn w:val="DefaultParagraphFont"/>
    <w:link w:val="Heading1"/>
    <w:uiPriority w:val="9"/>
    <w:rsid w:val="005C0EA7"/>
    <w:rPr>
      <w:rFonts w:ascii="Arial Narrow" w:eastAsia="Arial Narrow" w:hAnsi="Arial Narrow" w:cs="Arial Narrow"/>
      <w:kern w:val="0"/>
      <w:sz w:val="30"/>
      <w:szCs w:val="3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C0EA7"/>
  </w:style>
  <w:style w:type="character" w:customStyle="1" w:styleId="BodyTextChar">
    <w:name w:val="Body Text Char"/>
    <w:basedOn w:val="DefaultParagraphFont"/>
    <w:link w:val="BodyText"/>
    <w:uiPriority w:val="1"/>
    <w:rsid w:val="005C0EA7"/>
    <w:rPr>
      <w:rFonts w:ascii="Franklin Gothic Book" w:eastAsia="Franklin Gothic Book" w:hAnsi="Franklin Gothic Book" w:cs="Franklin Gothic Book"/>
      <w:kern w:val="0"/>
      <w:sz w:val="22"/>
      <w:szCs w:val="22"/>
      <w:lang w:eastAsia="en-US"/>
      <w14:ligatures w14:val="none"/>
    </w:rPr>
  </w:style>
  <w:style w:type="paragraph" w:styleId="ListParagraph">
    <w:name w:val="List Paragraph"/>
    <w:basedOn w:val="Normal"/>
    <w:uiPriority w:val="1"/>
    <w:qFormat/>
    <w:rsid w:val="00FF1AA8"/>
    <w:pPr>
      <w:ind w:left="680" w:right="365" w:hanging="362"/>
      <w:jc w:val="both"/>
    </w:pPr>
  </w:style>
  <w:style w:type="paragraph" w:customStyle="1" w:styleId="subheadbluev2calibri">
    <w:name w:val="subhead blue_v2(calibri)"/>
    <w:basedOn w:val="Normal"/>
    <w:qFormat/>
    <w:rsid w:val="008E5D2C"/>
    <w:pPr>
      <w:widowControl/>
      <w:autoSpaceDE/>
      <w:autoSpaceDN/>
      <w:spacing w:line="300" w:lineRule="auto"/>
      <w:jc w:val="both"/>
    </w:pPr>
    <w:rPr>
      <w:rFonts w:ascii="Calibri" w:eastAsiaTheme="minorEastAsia" w:hAnsi="Calibri" w:cs="Calibri"/>
      <w:b/>
      <w:bCs/>
      <w:color w:val="0099CC"/>
      <w:sz w:val="28"/>
      <w:szCs w:val="28"/>
      <w:lang w:eastAsia="zh-CN"/>
    </w:rPr>
  </w:style>
  <w:style w:type="paragraph" w:styleId="NoSpacing">
    <w:name w:val="No Spacing"/>
    <w:uiPriority w:val="1"/>
    <w:qFormat/>
    <w:rsid w:val="008E5D2C"/>
    <w:rPr>
      <w:kern w:val="0"/>
      <w14:ligatures w14:val="none"/>
    </w:rPr>
  </w:style>
  <w:style w:type="paragraph" w:customStyle="1" w:styleId="bodyv2calibri">
    <w:name w:val="body_v2(calibri)"/>
    <w:basedOn w:val="Normal"/>
    <w:qFormat/>
    <w:rsid w:val="00305B5E"/>
    <w:pPr>
      <w:widowControl/>
      <w:autoSpaceDE/>
      <w:autoSpaceDN/>
      <w:spacing w:after="200" w:line="300" w:lineRule="auto"/>
      <w:jc w:val="both"/>
    </w:pPr>
    <w:rPr>
      <w:rFonts w:ascii="Calibri" w:eastAsiaTheme="minorEastAsia" w:hAnsi="Calibri" w:cs="Calibri"/>
      <w:sz w:val="20"/>
      <w:szCs w:val="20"/>
      <w:lang w:eastAsia="zh-CN"/>
    </w:rPr>
  </w:style>
  <w:style w:type="character" w:customStyle="1" w:styleId="normaltextrun">
    <w:name w:val="normaltextrun"/>
    <w:basedOn w:val="DefaultParagraphFont"/>
    <w:rsid w:val="00305B5E"/>
  </w:style>
  <w:style w:type="paragraph" w:customStyle="1" w:styleId="BasicParagraph">
    <w:name w:val="[Basic Paragraph]"/>
    <w:basedOn w:val="Normal"/>
    <w:uiPriority w:val="99"/>
    <w:rsid w:val="00AC2F58"/>
    <w:pPr>
      <w:widowControl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43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owdall@naco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c86b33-618c-4ac2-8407-7a5a71e0a8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8E63A2874BA49AC0E38857D025459" ma:contentTypeVersion="18" ma:contentTypeDescription="Create a new document." ma:contentTypeScope="" ma:versionID="0c93a92e2ac015050e86dd5a9af6b3e4">
  <xsd:schema xmlns:xsd="http://www.w3.org/2001/XMLSchema" xmlns:xs="http://www.w3.org/2001/XMLSchema" xmlns:p="http://schemas.microsoft.com/office/2006/metadata/properties" xmlns:ns3="f6c86b33-618c-4ac2-8407-7a5a71e0a850" xmlns:ns4="267cf883-2190-48f0-b25d-a5a68b478cea" targetNamespace="http://schemas.microsoft.com/office/2006/metadata/properties" ma:root="true" ma:fieldsID="fdc0c30dfc079f70b2daeaeda3c7c5f1" ns3:_="" ns4:_="">
    <xsd:import namespace="f6c86b33-618c-4ac2-8407-7a5a71e0a850"/>
    <xsd:import namespace="267cf883-2190-48f0-b25d-a5a68b478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6b33-618c-4ac2-8407-7a5a71e0a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f883-2190-48f0-b25d-a5a68b478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23D67-44FE-4CAC-8D67-07B6D1AB1828}">
  <ds:schemaRefs>
    <ds:schemaRef ds:uri="http://schemas.microsoft.com/office/2006/metadata/properties"/>
    <ds:schemaRef ds:uri="http://schemas.microsoft.com/office/infopath/2007/PartnerControls"/>
    <ds:schemaRef ds:uri="f6c86b33-618c-4ac2-8407-7a5a71e0a850"/>
  </ds:schemaRefs>
</ds:datastoreItem>
</file>

<file path=customXml/itemProps2.xml><?xml version="1.0" encoding="utf-8"?>
<ds:datastoreItem xmlns:ds="http://schemas.openxmlformats.org/officeDocument/2006/customXml" ds:itemID="{48FBC280-3B45-4D32-9151-40264AA1C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DA58D-ED6E-42C6-9458-619A412E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6b33-618c-4ac2-8407-7a5a71e0a850"/>
    <ds:schemaRef ds:uri="267cf883-2190-48f0-b25d-a5a68b478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mailto:mmatthews@naco.org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Waldman</dc:creator>
  <cp:keywords/>
  <dc:description/>
  <cp:lastModifiedBy>Seamus Dowdall</cp:lastModifiedBy>
  <cp:revision>4</cp:revision>
  <dcterms:created xsi:type="dcterms:W3CDTF">2024-06-11T16:20:00Z</dcterms:created>
  <dcterms:modified xsi:type="dcterms:W3CDTF">2024-06-11T16:25:00Z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0x0101004598E63A2874BA49AC0E38857D025459</vt:lpwstr>
  </property>
</Properties>
</file>